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578C30F" w:rsidP="09B79046" w:rsidRDefault="0578C30F" w14:paraId="550DADBC" w14:textId="3FF36D54">
      <w:pPr>
        <w:pStyle w:val="papertitle"/>
        <w:rPr>
          <w:rFonts w:ascii="Arial" w:hAnsi="Arial" w:cs="Arial"/>
          <w:color w:val="0000FF"/>
          <w:sz w:val="22"/>
          <w:szCs w:val="22"/>
          <w:lang w:val="en-US"/>
        </w:rPr>
      </w:pPr>
      <w:r w:rsidRPr="09B79046" w:rsidR="69ED5CAA">
        <w:rPr>
          <w:rFonts w:ascii="Arial" w:hAnsi="Arial" w:cs="Arial"/>
          <w:b w:val="1"/>
          <w:bCs w:val="1"/>
          <w:lang w:val="en-US"/>
        </w:rPr>
        <w:t xml:space="preserve">Practical User Guide of Liquid Sample Delivery </w:t>
      </w:r>
      <w:r w:rsidRPr="09B79046" w:rsidR="399B00D1">
        <w:rPr>
          <w:rFonts w:ascii="Arial" w:hAnsi="Arial" w:cs="Arial"/>
          <w:b w:val="1"/>
          <w:bCs w:val="1"/>
          <w:lang w:val="en-US"/>
        </w:rPr>
        <w:t xml:space="preserve">  </w:t>
      </w:r>
      <w:r w:rsidRPr="09B79046" w:rsidR="69ED5CAA">
        <w:rPr>
          <w:rFonts w:ascii="Arial" w:hAnsi="Arial" w:cs="Arial"/>
          <w:b w:val="1"/>
          <w:bCs w:val="1"/>
          <w:lang w:val="en-US"/>
        </w:rPr>
        <w:t>Syste</w:t>
      </w:r>
      <w:r w:rsidRPr="09B79046" w:rsidR="69ED5CAA">
        <w:rPr>
          <w:rFonts w:ascii="Arial" w:hAnsi="Arial" w:cs="Arial"/>
          <w:b w:val="1"/>
          <w:bCs w:val="1"/>
          <w:lang w:val="en-US"/>
        </w:rPr>
        <w:t>ms</w:t>
      </w:r>
      <w:r w:rsidRPr="09B79046" w:rsidR="69ED5CAA">
        <w:rPr>
          <w:rFonts w:ascii="Arial" w:hAnsi="Arial" w:cs="Arial"/>
          <w:b w:val="1"/>
          <w:bCs w:val="1"/>
          <w:lang w:val="en-US"/>
        </w:rPr>
        <w:t xml:space="preserve"> fo</w:t>
      </w:r>
      <w:r w:rsidRPr="09B79046" w:rsidR="69ED5CAA">
        <w:rPr>
          <w:rFonts w:ascii="Arial" w:hAnsi="Arial" w:cs="Arial"/>
          <w:b w:val="1"/>
          <w:bCs w:val="1"/>
          <w:lang w:val="en-US"/>
        </w:rPr>
        <w:t>r User F</w:t>
      </w:r>
      <w:r w:rsidRPr="09B79046" w:rsidR="69ED5CAA">
        <w:rPr>
          <w:rFonts w:ascii="Arial" w:hAnsi="Arial" w:cs="Arial"/>
          <w:b w:val="1"/>
          <w:bCs w:val="1"/>
          <w:lang w:val="en-US"/>
        </w:rPr>
        <w:t>acilit</w:t>
      </w:r>
      <w:r w:rsidRPr="09B79046" w:rsidR="61296AC2">
        <w:rPr>
          <w:rFonts w:ascii="Arial" w:hAnsi="Arial" w:cs="Arial"/>
          <w:b w:val="1"/>
          <w:bCs w:val="1"/>
          <w:lang w:val="en-US"/>
        </w:rPr>
        <w:t>ies</w:t>
      </w:r>
      <w:r w:rsidRPr="09B79046" w:rsidR="69ED5CAA">
        <w:rPr>
          <w:rFonts w:ascii="Arial" w:hAnsi="Arial" w:cs="Arial"/>
          <w:b w:val="1"/>
          <w:bCs w:val="1"/>
          <w:lang w:val="en-US"/>
        </w:rPr>
        <w:t xml:space="preserve"> and Table-top </w:t>
      </w:r>
      <w:r w:rsidRPr="09B79046" w:rsidR="207FFC3B">
        <w:rPr>
          <w:rFonts w:ascii="Arial" w:hAnsi="Arial" w:cs="Arial"/>
          <w:b w:val="1"/>
          <w:bCs w:val="1"/>
          <w:lang w:val="en-US"/>
        </w:rPr>
        <w:t xml:space="preserve">                    </w:t>
      </w:r>
      <w:r w:rsidRPr="09B79046" w:rsidR="69ED5CAA">
        <w:rPr>
          <w:rFonts w:ascii="Arial" w:hAnsi="Arial" w:cs="Arial"/>
          <w:b w:val="1"/>
          <w:bCs w:val="1"/>
          <w:lang w:val="en-US"/>
        </w:rPr>
        <w:t>X-ray Spectroscopy Applications</w:t>
      </w:r>
      <w:r w:rsidRPr="09B79046" w:rsidR="69ED5CAA">
        <w:rPr>
          <w:rFonts w:ascii="Arial" w:hAnsi="Arial" w:cs="Arial"/>
          <w:b w:val="1"/>
          <w:bCs w:val="1"/>
          <w:lang w:val="en-US"/>
        </w:rPr>
        <w:t xml:space="preserve">  </w:t>
      </w:r>
    </w:p>
    <w:p w:rsidR="0578C30F" w:rsidP="09B79046" w:rsidRDefault="0578C30F" w14:paraId="21B1E699" w14:textId="3F7C70F7">
      <w:pPr>
        <w:pStyle w:val="Normal"/>
        <w:spacing w:before="240" w:beforeAutospacing="off" w:after="6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Anna Zymakov</w:t>
      </w:r>
      <w:r w:rsidRPr="09B79046" w:rsidR="3266778D">
        <w:rPr>
          <w:rFonts w:ascii="Arial" w:hAnsi="Arial" w:eastAsia="Arial" w:cs="Arial"/>
          <w:noProof w:val="0"/>
          <w:sz w:val="28"/>
          <w:szCs w:val="28"/>
          <w:lang w:val="en-US"/>
        </w:rPr>
        <w:t>á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1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, Silas Weiss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2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,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Rafał Fanselow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3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,</w:t>
      </w:r>
      <w:r w:rsidRPr="09B79046" w:rsidR="67F490A6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09B79046" w:rsidR="6D4A0F7D">
        <w:rPr>
          <w:rFonts w:ascii="Arial" w:hAnsi="Arial" w:eastAsia="Arial" w:cs="Arial"/>
          <w:noProof w:val="0"/>
          <w:sz w:val="28"/>
          <w:szCs w:val="28"/>
          <w:lang w:val="en-US"/>
        </w:rPr>
        <w:t>Martin Precek</w:t>
      </w:r>
      <w:r w:rsidRPr="09B79046" w:rsidR="6D4A0F7D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1</w:t>
      </w:r>
      <w:r w:rsidRPr="09B79046" w:rsidR="6D4A0F7D">
        <w:rPr>
          <w:rFonts w:ascii="Arial" w:hAnsi="Arial" w:eastAsia="Arial" w:cs="Arial"/>
          <w:noProof w:val="0"/>
          <w:sz w:val="28"/>
          <w:szCs w:val="28"/>
          <w:lang w:val="en-US"/>
        </w:rPr>
        <w:t>, Maria Naumova</w:t>
      </w:r>
      <w:r w:rsidRPr="09B79046" w:rsidR="6D4A0F7D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4</w:t>
      </w:r>
      <w:r w:rsidRPr="09B79046" w:rsidR="6D4A0F7D">
        <w:rPr>
          <w:rFonts w:ascii="Arial" w:hAnsi="Arial" w:eastAsia="Arial" w:cs="Arial"/>
          <w:noProof w:val="0"/>
          <w:sz w:val="28"/>
          <w:szCs w:val="28"/>
          <w:lang w:val="en-US"/>
        </w:rPr>
        <w:t>,</w:t>
      </w:r>
      <w:r w:rsidRPr="09B79046" w:rsidR="646C2C6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Wojciech Błachucki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3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,</w:t>
      </w:r>
      <w:r w:rsidRPr="09B79046" w:rsidR="38ADBF9A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09B79046" w:rsidR="6F0F9919">
        <w:rPr>
          <w:rFonts w:ascii="Arial" w:hAnsi="Arial" w:eastAsia="Arial" w:cs="Arial"/>
          <w:noProof w:val="0"/>
          <w:sz w:val="28"/>
          <w:szCs w:val="28"/>
          <w:lang w:val="en-US"/>
        </w:rPr>
        <w:t>Kamil Kropielnicki</w:t>
      </w:r>
      <w:r w:rsidRPr="09B79046" w:rsidR="6F0F991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1</w:t>
      </w:r>
      <w:r w:rsidRPr="09B79046" w:rsidR="6F0F991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, Alexander </w:t>
      </w:r>
      <w:r w:rsidRPr="09B79046" w:rsidR="6F0F9919">
        <w:rPr>
          <w:rFonts w:ascii="Arial" w:hAnsi="Arial" w:eastAsia="Arial" w:cs="Arial"/>
          <w:noProof w:val="0"/>
          <w:sz w:val="28"/>
          <w:szCs w:val="28"/>
          <w:lang w:val="en-US"/>
        </w:rPr>
        <w:t>Shulzycki</w:t>
      </w:r>
      <w:r w:rsidRPr="09B79046" w:rsidR="6F0F991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 xml:space="preserve"> 1</w:t>
      </w:r>
      <w:r w:rsidRPr="09B79046" w:rsidR="6F0F9919">
        <w:rPr>
          <w:rFonts w:ascii="Arial" w:hAnsi="Arial" w:eastAsia="Arial" w:cs="Arial"/>
          <w:noProof w:val="0"/>
          <w:sz w:val="28"/>
          <w:szCs w:val="28"/>
          <w:lang w:val="en-US"/>
        </w:rPr>
        <w:t>,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Alessandra Picchiotti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2,5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lang w:val="en-US"/>
        </w:rPr>
        <w:t>, and Jakob Andreasson</w:t>
      </w:r>
      <w:r w:rsidRPr="09B79046" w:rsidR="0578C30F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1</w:t>
      </w:r>
    </w:p>
    <w:p w:rsidR="0578C30F" w:rsidP="35808D4A" w:rsidRDefault="0578C30F" w14:paraId="5C6BAA5A" w14:textId="37CA171D">
      <w:pPr>
        <w:spacing w:before="240" w:beforeAutospacing="off" w:after="6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9B79046" w:rsidR="0578C30F">
        <w:rPr>
          <w:rFonts w:ascii="Arial" w:hAnsi="Arial" w:eastAsia="Arial" w:cs="Arial"/>
          <w:noProof w:val="0"/>
          <w:sz w:val="20"/>
          <w:szCs w:val="20"/>
          <w:vertAlign w:val="superscript"/>
          <w:lang w:val="en-US"/>
        </w:rPr>
        <w:t>1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ELI</w:t>
      </w:r>
      <w:r w:rsidRPr="09B79046" w:rsidR="4B853A5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ERIC,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Beamlines</w:t>
      </w:r>
      <w:r w:rsidRPr="09B79046" w:rsidR="1C88208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Facility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, Za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Radnici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835, 252 41 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Dolni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Brezany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, Czech Republic</w:t>
      </w:r>
    </w:p>
    <w:p w:rsidR="0578C30F" w:rsidP="35808D4A" w:rsidRDefault="0578C30F" w14:paraId="50276BAA" w14:textId="43314BFA">
      <w:pPr>
        <w:spacing w:before="0" w:beforeAutospacing="off" w:after="6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5808D4A" w:rsidR="0578C30F">
        <w:rPr>
          <w:rFonts w:ascii="Arial" w:hAnsi="Arial" w:eastAsia="Arial" w:cs="Arial"/>
          <w:noProof w:val="0"/>
          <w:sz w:val="20"/>
          <w:szCs w:val="20"/>
          <w:vertAlign w:val="superscript"/>
          <w:lang w:val="en-US"/>
        </w:rPr>
        <w:t>2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Hamburg University, 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Luruper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Chaussee 149, 22761 Hamburg, Germany</w:t>
      </w:r>
    </w:p>
    <w:p w:rsidR="0578C30F" w:rsidP="35808D4A" w:rsidRDefault="0578C30F" w14:paraId="7C7B78E2" w14:textId="52E70A83">
      <w:pPr>
        <w:spacing w:before="0" w:beforeAutospacing="off" w:after="6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09B79046" w:rsidR="0578C30F">
        <w:rPr>
          <w:rFonts w:ascii="Arial" w:hAnsi="Arial" w:eastAsia="Arial" w:cs="Arial"/>
          <w:noProof w:val="0"/>
          <w:sz w:val="20"/>
          <w:szCs w:val="20"/>
          <w:vertAlign w:val="superscript"/>
          <w:lang w:val="en-US"/>
        </w:rPr>
        <w:t>3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Institute of Nuclear Physics, P</w:t>
      </w:r>
      <w:r w:rsidRPr="09B79046" w:rsidR="0E65885C">
        <w:rPr>
          <w:rFonts w:ascii="Arial" w:hAnsi="Arial" w:eastAsia="Arial" w:cs="Arial"/>
          <w:noProof w:val="0"/>
          <w:sz w:val="20"/>
          <w:szCs w:val="20"/>
          <w:lang w:val="en-US"/>
        </w:rPr>
        <w:t>AN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, 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Radzikowskiego</w:t>
      </w:r>
      <w:r w:rsidRPr="09B79046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152, 31-342 Krakow, Poland</w:t>
      </w:r>
    </w:p>
    <w:p w:rsidR="0578C30F" w:rsidP="35808D4A" w:rsidRDefault="0578C30F" w14:paraId="6AD935E1" w14:textId="65210F90">
      <w:pPr>
        <w:spacing w:before="0" w:beforeAutospacing="off" w:after="6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5808D4A" w:rsidR="0578C30F">
        <w:rPr>
          <w:rFonts w:ascii="Arial" w:hAnsi="Arial" w:eastAsia="Arial" w:cs="Arial"/>
          <w:noProof w:val="0"/>
          <w:sz w:val="20"/>
          <w:szCs w:val="20"/>
          <w:vertAlign w:val="superscript"/>
          <w:lang w:val="de-DE"/>
        </w:rPr>
        <w:t>4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de-DE"/>
        </w:rPr>
        <w:t>Deutsches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de-DE"/>
        </w:rPr>
        <w:t>Elektronen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-Synchrotron DESY, 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de-DE"/>
        </w:rPr>
        <w:t>Notkestrasse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85, 22607 Hamburg, Germany</w:t>
      </w:r>
    </w:p>
    <w:p w:rsidR="0578C30F" w:rsidP="35808D4A" w:rsidRDefault="0578C30F" w14:paraId="34946CF6" w14:textId="2BE88025">
      <w:pPr>
        <w:spacing w:before="0" w:beforeAutospacing="off" w:after="240" w:afterAutospacing="off"/>
        <w:jc w:val="center"/>
        <w:rPr>
          <w:rFonts w:ascii="Arial" w:hAnsi="Arial" w:cs="Arial"/>
          <w:sz w:val="20"/>
          <w:szCs w:val="20"/>
          <w:lang w:val="en-US"/>
        </w:rPr>
      </w:pPr>
      <w:r w:rsidRPr="35808D4A" w:rsidR="0578C30F">
        <w:rPr>
          <w:rFonts w:ascii="Arial" w:hAnsi="Arial" w:eastAsia="Arial" w:cs="Arial"/>
          <w:noProof w:val="0"/>
          <w:sz w:val="20"/>
          <w:szCs w:val="20"/>
          <w:vertAlign w:val="superscript"/>
          <w:lang w:val="en-US"/>
        </w:rPr>
        <w:t>5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University of Groningen, 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>Nijenborgh</w:t>
      </w:r>
      <w:r w:rsidRPr="35808D4A" w:rsidR="0578C30F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4, 9747 AG Groningen, The Netherlands</w:t>
      </w:r>
      <w:r w:rsidRPr="35808D4A" w:rsidR="0578C30F">
        <w:rPr>
          <w:rFonts w:ascii="Arial" w:hAnsi="Arial" w:cs="Arial"/>
          <w:sz w:val="20"/>
          <w:szCs w:val="20"/>
          <w:lang w:val="en-US"/>
        </w:rPr>
        <w:t xml:space="preserve"> </w:t>
      </w:r>
    </w:p>
    <w:p xmlns:wp14="http://schemas.microsoft.com/office/word/2010/wordml" w:rsidRPr="002E40F1" w:rsidR="005166FE" w:rsidP="09B79046" w:rsidRDefault="005166FE" w14:paraId="3055C872" wp14:textId="07606E93">
      <w:pPr>
        <w:pStyle w:val="Heading1"/>
        <w:rPr>
          <w:rFonts w:ascii="Arial" w:hAnsi="Arial" w:cs="Arial"/>
          <w:caps w:val="0"/>
          <w:smallCaps w:val="0"/>
          <w:color w:val="0000FF"/>
          <w:sz w:val="22"/>
          <w:szCs w:val="22"/>
          <w:lang w:val="en-US"/>
        </w:rPr>
      </w:pPr>
      <w:r w:rsidRPr="09B79046" w:rsidR="005166FE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xmlns:wp14="http://schemas.microsoft.com/office/word/2010/wordml" w:rsidRPr="002E40F1" w:rsidR="005166FE" w:rsidP="09B79046" w:rsidRDefault="005166FE" w14:paraId="54684440" wp14:textId="15A3230E">
      <w:pPr>
        <w:spacing w:before="0" w:beforeAutospacing="off" w:after="12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Liquid sample environments are essential for preserving native 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>structure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and 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>function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 biological systems. However, their use in X-ray spectroscopy includes specific challenges, such as radiation damage, sample oxidation, and limited available sample volumes. </w:t>
      </w:r>
      <w:r w:rsidRPr="09B79046" w:rsidR="17A96A0B">
        <w:rPr>
          <w:rFonts w:ascii="Arial" w:hAnsi="Arial" w:eastAsia="Arial" w:cs="Arial"/>
          <w:noProof w:val="0"/>
          <w:sz w:val="22"/>
          <w:szCs w:val="22"/>
          <w:lang w:val="en-US"/>
        </w:rPr>
        <w:t>In the</w:t>
      </w:r>
      <w:r w:rsidRPr="09B79046" w:rsidR="0F5AE46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9B79046" w:rsidR="17A96A0B">
        <w:rPr>
          <w:rFonts w:ascii="Arial" w:hAnsi="Arial" w:eastAsia="Arial" w:cs="Arial"/>
          <w:noProof w:val="0"/>
          <w:sz w:val="22"/>
          <w:szCs w:val="22"/>
          <w:lang w:val="en-US"/>
        </w:rPr>
        <w:t>contribution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we</w:t>
      </w:r>
      <w:r w:rsidRPr="09B79046" w:rsidR="1E60EA9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will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9B79046" w:rsidR="5F276B1E">
        <w:rPr>
          <w:rFonts w:ascii="Arial" w:hAnsi="Arial" w:eastAsia="Arial" w:cs="Arial"/>
          <w:noProof w:val="0"/>
          <w:sz w:val="22"/>
          <w:szCs w:val="22"/>
          <w:lang w:val="en-US"/>
        </w:rPr>
        <w:t>repor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>t a systematic e</w:t>
      </w:r>
      <w:r w:rsidRPr="09B79046" w:rsidR="4862F04B">
        <w:rPr>
          <w:rFonts w:ascii="Arial" w:hAnsi="Arial" w:eastAsia="Arial" w:cs="Arial"/>
          <w:noProof w:val="0"/>
          <w:sz w:val="22"/>
          <w:szCs w:val="22"/>
          <w:lang w:val="en-US"/>
        </w:rPr>
        <w:t>xperimental test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of several liquid sample delivery systems (LSDS) based on X-ray spectroscopy experiments performed under laboratory and synchrotron conditions. The tested approaches include geometries originally developed for in-vacuum operation, such as colliding liquid jet systems [1]. </w:t>
      </w:r>
      <w:r w:rsidRPr="09B79046" w:rsidR="5A5B6F0B">
        <w:rPr>
          <w:rFonts w:ascii="Arial" w:hAnsi="Arial" w:eastAsia="Arial" w:cs="Arial"/>
          <w:noProof w:val="0"/>
          <w:sz w:val="22"/>
          <w:szCs w:val="22"/>
          <w:lang w:val="en-US"/>
        </w:rPr>
        <w:t>While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the measurements </w:t>
      </w:r>
      <w:r w:rsidRPr="09B79046" w:rsidR="0D245472">
        <w:rPr>
          <w:rFonts w:ascii="Arial" w:hAnsi="Arial" w:eastAsia="Arial" w:cs="Arial"/>
          <w:noProof w:val="0"/>
          <w:sz w:val="22"/>
          <w:szCs w:val="22"/>
          <w:lang w:val="en-US"/>
        </w:rPr>
        <w:t>presented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here were conducted under ambient conditions, the results provide a comparative assessment for the practical selection and optimization of LSDS across different experimental </w:t>
      </w:r>
      <w:r w:rsidRPr="09B79046" w:rsidR="41E24898">
        <w:rPr>
          <w:rFonts w:ascii="Arial" w:hAnsi="Arial" w:eastAsia="Arial" w:cs="Arial"/>
          <w:noProof w:val="0"/>
          <w:sz w:val="22"/>
          <w:szCs w:val="22"/>
          <w:lang w:val="en-US"/>
        </w:rPr>
        <w:t>modes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xmlns:wp14="http://schemas.microsoft.com/office/word/2010/wordml" w:rsidRPr="002E40F1" w:rsidR="005166FE" w:rsidP="09B79046" w:rsidRDefault="005166FE" w14:paraId="43D0A261" wp14:textId="3B9D6BF1">
      <w:pPr>
        <w:pStyle w:val="Normal"/>
        <w:spacing w:before="0" w:beforeAutospacing="off" w:after="12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9B79046" w:rsidR="2A631436">
        <w:rPr>
          <w:rFonts w:ascii="Arial" w:hAnsi="Arial" w:eastAsia="Arial" w:cs="Arial"/>
          <w:noProof w:val="0"/>
          <w:sz w:val="22"/>
          <w:szCs w:val="22"/>
          <w:lang w:val="en-US"/>
        </w:rPr>
        <w:t>In our study, a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stirrer-cell-based LSDS was identified as particularly suitable for biological applications. The design enables continuous sample refreshment during X-ray exposure while 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>operating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with liquid volumes as low as 60 µL. B</w:t>
      </w:r>
      <w:r w:rsidRPr="09B79046" w:rsidR="0D8D65BA">
        <w:rPr>
          <w:rFonts w:ascii="Arial" w:hAnsi="Arial" w:eastAsia="Arial" w:cs="Arial"/>
          <w:noProof w:val="0"/>
          <w:sz w:val="22"/>
          <w:szCs w:val="22"/>
          <w:lang w:val="en-US"/>
        </w:rPr>
        <w:t>ased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on the original concept [2], the system has been further developed to allow online control of key parameters, s</w:t>
      </w:r>
      <w:r w:rsidRPr="09B79046" w:rsidR="69A01693">
        <w:rPr>
          <w:rFonts w:ascii="Arial" w:hAnsi="Arial" w:eastAsia="Arial" w:cs="Arial"/>
          <w:noProof w:val="0"/>
          <w:sz w:val="22"/>
          <w:szCs w:val="22"/>
          <w:lang w:val="en-US"/>
        </w:rPr>
        <w:t>uch as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temperature and pH, during </w:t>
      </w:r>
      <w:r w:rsidRPr="09B79046" w:rsidR="6A05174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high energy 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spectroscopic measurements. </w:t>
      </w:r>
    </w:p>
    <w:p xmlns:wp14="http://schemas.microsoft.com/office/word/2010/wordml" w:rsidRPr="002E40F1" w:rsidR="005166FE" w:rsidP="09B79046" w:rsidRDefault="005166FE" w14:paraId="01512BE8" wp14:textId="5B2D0A68">
      <w:pPr>
        <w:pStyle w:val="Normal"/>
        <w:spacing w:before="0" w:beforeAutospacing="off" w:after="120" w:afterAutospacing="off"/>
        <w:rPr>
          <w:rFonts w:ascii="Arial" w:hAnsi="Arial" w:cs="Arial"/>
          <w:sz w:val="22"/>
          <w:szCs w:val="22"/>
          <w:lang w:val="en-GB"/>
        </w:rPr>
      </w:pP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contribution will present current results obtained within an ongoing international collaboration </w:t>
      </w:r>
      <w:r w:rsidRPr="09B79046" w:rsidR="11890237">
        <w:rPr>
          <w:rFonts w:ascii="Arial" w:hAnsi="Arial" w:eastAsia="Arial" w:cs="Arial"/>
          <w:noProof w:val="0"/>
          <w:sz w:val="22"/>
          <w:szCs w:val="22"/>
          <w:lang w:val="en-US"/>
        </w:rPr>
        <w:t>as well as</w:t>
      </w:r>
      <w:r w:rsidRPr="09B79046" w:rsidR="6C356F8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introduce the capabilities of a highly automated X-ray spectroscopy end station at the ELI Beamlines Facility. </w:t>
      </w:r>
      <w:r w:rsidRPr="09B79046" w:rsidR="1783DA67">
        <w:rPr>
          <w:rFonts w:ascii="Arial" w:hAnsi="Arial" w:eastAsia="Arial" w:cs="Arial"/>
          <w:noProof w:val="0"/>
          <w:sz w:val="22"/>
          <w:szCs w:val="22"/>
          <w:lang w:val="en-US"/>
        </w:rPr>
        <w:t>By sharing technical solutions, performance benchmarks, and transferable experimental strategies, this contribution aims to engage</w:t>
      </w:r>
      <w:r w:rsidRPr="09B79046" w:rsidR="4F607750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with</w:t>
      </w:r>
      <w:r w:rsidRPr="09B79046" w:rsidR="1783DA6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the community working with liquid </w:t>
      </w:r>
      <w:r w:rsidRPr="09B79046" w:rsidR="1EC655D6">
        <w:rPr>
          <w:rFonts w:ascii="Arial" w:hAnsi="Arial" w:eastAsia="Arial" w:cs="Arial"/>
          <w:noProof w:val="0"/>
          <w:sz w:val="22"/>
          <w:szCs w:val="22"/>
          <w:lang w:val="en-US"/>
        </w:rPr>
        <w:t>samples across</w:t>
      </w:r>
      <w:r w:rsidRPr="09B79046" w:rsidR="1783DA6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synchrotron, laser-based, XFEL, and table-top in</w:t>
      </w:r>
      <w:r w:rsidRPr="09B79046" w:rsidR="33C6BBDE">
        <w:rPr>
          <w:rFonts w:ascii="Arial" w:hAnsi="Arial" w:eastAsia="Arial" w:cs="Arial"/>
          <w:noProof w:val="0"/>
          <w:sz w:val="22"/>
          <w:szCs w:val="22"/>
          <w:lang w:val="en-US"/>
        </w:rPr>
        <w:t>strument</w:t>
      </w:r>
      <w:r w:rsidRPr="09B79046" w:rsidR="1783DA67">
        <w:rPr>
          <w:rFonts w:ascii="Arial" w:hAnsi="Arial" w:eastAsia="Arial" w:cs="Arial"/>
          <w:noProof w:val="0"/>
          <w:sz w:val="22"/>
          <w:szCs w:val="22"/>
          <w:lang w:val="en-US"/>
        </w:rPr>
        <w:t>s.</w:t>
      </w:r>
      <w:r w:rsidRPr="09B79046" w:rsidR="005166FE">
        <w:rPr>
          <w:rFonts w:ascii="Arial" w:hAnsi="Arial" w:cs="Arial"/>
          <w:sz w:val="22"/>
          <w:szCs w:val="22"/>
          <w:lang w:val="en-US"/>
        </w:rPr>
        <w:t> </w:t>
      </w:r>
    </w:p>
    <w:p w:rsidR="005166FE" w:rsidP="09B79046" w:rsidRDefault="005166FE" w14:paraId="7892F1A5" w14:textId="388AB39D">
      <w:pPr>
        <w:pStyle w:val="Heading1"/>
        <w:rPr>
          <w:rFonts w:ascii="Arial" w:hAnsi="Arial" w:cs="Arial"/>
          <w:caps w:val="0"/>
          <w:smallCaps w:val="0"/>
          <w:color w:val="0000FF"/>
          <w:sz w:val="22"/>
          <w:szCs w:val="22"/>
          <w:lang w:val="en-US"/>
        </w:rPr>
      </w:pPr>
      <w:r w:rsidRPr="09B79046" w:rsidR="005166FE">
        <w:rPr>
          <w:rFonts w:ascii="Arial" w:hAnsi="Arial" w:cs="Arial"/>
          <w:sz w:val="22"/>
          <w:szCs w:val="22"/>
          <w:lang w:val="en-US"/>
        </w:rPr>
        <w:t>References</w:t>
      </w:r>
    </w:p>
    <w:p w:rsidR="78699FD2" w:rsidP="09B79046" w:rsidRDefault="78699FD2" w14:paraId="3410E186" w14:textId="6C03C459">
      <w:pPr>
        <w:pStyle w:val="reference"/>
        <w:rPr>
          <w:rFonts w:ascii="Arial" w:hAnsi="Arial" w:cs="Arial"/>
          <w:sz w:val="15"/>
          <w:szCs w:val="15"/>
          <w:lang w:val="fr-FR"/>
        </w:rPr>
      </w:pPr>
      <w:r w:rsidRPr="09B79046" w:rsidR="78699FD2">
        <w:rPr>
          <w:rFonts w:ascii="Arial" w:hAnsi="Arial" w:cs="Arial"/>
          <w:sz w:val="15"/>
          <w:szCs w:val="15"/>
          <w:lang w:val="fr-FR"/>
        </w:rPr>
        <w:t xml:space="preserve">1. </w:t>
      </w:r>
      <w:r w:rsidRPr="09B79046" w:rsidR="0FEF46A6">
        <w:rPr>
          <w:rFonts w:ascii="Arial" w:hAnsi="Arial" w:cs="Arial"/>
          <w:sz w:val="15"/>
          <w:szCs w:val="15"/>
          <w:lang w:val="fr-FR"/>
        </w:rPr>
        <w:t xml:space="preserve">J.D. </w:t>
      </w:r>
      <w:r w:rsidRPr="09B79046" w:rsidR="0FEF46A6">
        <w:rPr>
          <w:rFonts w:ascii="Arial" w:hAnsi="Arial" w:cs="Arial"/>
          <w:sz w:val="15"/>
          <w:szCs w:val="15"/>
          <w:lang w:val="fr-FR"/>
        </w:rPr>
        <w:t>Koralek</w:t>
      </w:r>
      <w:r w:rsidRPr="09B79046" w:rsidR="0FEF46A6">
        <w:rPr>
          <w:rFonts w:ascii="Arial" w:hAnsi="Arial" w:cs="Arial"/>
          <w:sz w:val="15"/>
          <w:szCs w:val="15"/>
          <w:lang w:val="fr-FR"/>
        </w:rPr>
        <w:t xml:space="preserve">, J.B. Kim, P. </w:t>
      </w:r>
      <w:r w:rsidRPr="09B79046" w:rsidR="0FEF46A6">
        <w:rPr>
          <w:rFonts w:ascii="Arial" w:hAnsi="Arial" w:eastAsia="Times New Roman" w:cs="Arial"/>
          <w:noProof w:val="0"/>
          <w:color w:val="auto"/>
          <w:sz w:val="15"/>
          <w:szCs w:val="15"/>
          <w:lang w:val="fr-FR" w:eastAsia="fr-FR" w:bidi="ar-SA"/>
        </w:rPr>
        <w:t>Brůža</w:t>
      </w:r>
      <w:r w:rsidRPr="09B79046" w:rsidR="0FEF46A6">
        <w:rPr>
          <w:rFonts w:ascii="Arial" w:hAnsi="Arial" w:eastAsia="Times New Roman" w:cs="Arial"/>
          <w:noProof w:val="0"/>
          <w:color w:val="auto"/>
          <w:sz w:val="15"/>
          <w:szCs w:val="15"/>
          <w:lang w:val="fr-FR" w:eastAsia="fr-FR" w:bidi="ar-SA"/>
        </w:rPr>
        <w:t>, et al.</w:t>
      </w:r>
      <w:r w:rsidRPr="09B79046" w:rsidR="78699FD2">
        <w:rPr>
          <w:rFonts w:ascii="Arial" w:hAnsi="Arial" w:eastAsia="Times New Roman" w:cs="Arial"/>
          <w:color w:val="auto"/>
          <w:sz w:val="15"/>
          <w:szCs w:val="15"/>
          <w:lang w:val="fr-FR" w:eastAsia="fr-FR" w:bidi="ar-SA"/>
        </w:rPr>
        <w:t xml:space="preserve"> </w:t>
      </w:r>
      <w:r w:rsidRPr="09B79046" w:rsidR="05A304AB">
        <w:rPr>
          <w:rFonts w:ascii="Arial" w:hAnsi="Arial" w:cs="Arial"/>
          <w:sz w:val="15"/>
          <w:szCs w:val="15"/>
          <w:lang w:val="fr-FR"/>
        </w:rPr>
        <w:t xml:space="preserve">Nat. Commun. </w:t>
      </w:r>
      <w:r w:rsidRPr="09B79046" w:rsidR="05A304AB">
        <w:rPr>
          <w:rFonts w:ascii="Arial" w:hAnsi="Arial" w:cs="Arial"/>
          <w:b w:val="1"/>
          <w:bCs w:val="1"/>
          <w:sz w:val="15"/>
          <w:szCs w:val="15"/>
          <w:lang w:val="fr-FR"/>
        </w:rPr>
        <w:t>9</w:t>
      </w:r>
      <w:r w:rsidRPr="09B79046" w:rsidR="05A304AB">
        <w:rPr>
          <w:rFonts w:ascii="Arial" w:hAnsi="Arial" w:cs="Arial"/>
          <w:b w:val="0"/>
          <w:bCs w:val="0"/>
          <w:sz w:val="15"/>
          <w:szCs w:val="15"/>
          <w:lang w:val="fr-FR"/>
        </w:rPr>
        <w:t xml:space="preserve">, 1353 </w:t>
      </w:r>
      <w:r w:rsidRPr="09B79046" w:rsidR="71F34E67">
        <w:rPr>
          <w:rFonts w:ascii="Arial" w:hAnsi="Arial" w:cs="Arial"/>
          <w:b w:val="0"/>
          <w:bCs w:val="0"/>
          <w:sz w:val="15"/>
          <w:szCs w:val="15"/>
          <w:lang w:val="fr-FR"/>
        </w:rPr>
        <w:t>(2</w:t>
      </w:r>
      <w:r w:rsidRPr="09B79046" w:rsidR="78699FD2">
        <w:rPr>
          <w:rFonts w:ascii="Arial" w:hAnsi="Arial" w:cs="Arial"/>
          <w:sz w:val="15"/>
          <w:szCs w:val="15"/>
          <w:lang w:val="fr-FR"/>
        </w:rPr>
        <w:t>018</w:t>
      </w:r>
      <w:r w:rsidRPr="09B79046" w:rsidR="24CFF5C1">
        <w:rPr>
          <w:rFonts w:ascii="Arial" w:hAnsi="Arial" w:cs="Arial"/>
          <w:sz w:val="15"/>
          <w:szCs w:val="15"/>
          <w:lang w:val="fr-FR"/>
        </w:rPr>
        <w:t>).</w:t>
      </w:r>
    </w:p>
    <w:p w:rsidR="78699FD2" w:rsidP="09B79046" w:rsidRDefault="78699FD2" w14:paraId="0D9B6249" w14:textId="4BE8BA1D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9B79046" w:rsidR="78699FD2">
        <w:rPr>
          <w:rFonts w:ascii="Arial" w:hAnsi="Arial" w:cs="Arial"/>
          <w:sz w:val="15"/>
          <w:szCs w:val="15"/>
          <w:lang w:val="en-US"/>
        </w:rPr>
        <w:t>2</w:t>
      </w:r>
      <w:r w:rsidRPr="09B79046" w:rsidR="005166FE">
        <w:rPr>
          <w:rFonts w:ascii="Arial" w:hAnsi="Arial" w:cs="Arial"/>
          <w:sz w:val="15"/>
          <w:szCs w:val="15"/>
          <w:lang w:val="en-US"/>
        </w:rPr>
        <w:t xml:space="preserve">.   </w:t>
      </w:r>
      <w:r w:rsidRPr="09B79046" w:rsidR="20E93A51">
        <w:rPr>
          <w:rFonts w:ascii="Arial" w:hAnsi="Arial" w:cs="Arial"/>
          <w:sz w:val="15"/>
          <w:szCs w:val="15"/>
          <w:lang w:val="en-US"/>
        </w:rPr>
        <w:t xml:space="preserve">R. </w:t>
      </w:r>
      <w:r w:rsidRPr="09B79046" w:rsidR="20E93A51">
        <w:rPr>
          <w:rFonts w:ascii="Arial" w:hAnsi="Arial" w:cs="Arial"/>
          <w:sz w:val="15"/>
          <w:szCs w:val="15"/>
          <w:lang w:val="en-US"/>
        </w:rPr>
        <w:t>Fanselow</w:t>
      </w:r>
      <w:r w:rsidRPr="09B79046" w:rsidR="20E93A51">
        <w:rPr>
          <w:rFonts w:ascii="Arial" w:hAnsi="Arial" w:cs="Arial"/>
          <w:sz w:val="15"/>
          <w:szCs w:val="15"/>
          <w:lang w:val="en-US"/>
        </w:rPr>
        <w:t xml:space="preserve">, A. Wach, W. </w:t>
      </w:r>
      <w:r w:rsidRPr="09B79046" w:rsidR="20E93A51">
        <w:rPr>
          <w:rFonts w:ascii="Arial" w:hAnsi="Arial" w:cs="Arial"/>
          <w:sz w:val="15"/>
          <w:szCs w:val="15"/>
          <w:lang w:val="en-US"/>
        </w:rPr>
        <w:t>Błachucki</w:t>
      </w:r>
      <w:r w:rsidRPr="09B79046" w:rsidR="20E93A51">
        <w:rPr>
          <w:rFonts w:ascii="Arial" w:hAnsi="Arial" w:cs="Arial"/>
          <w:sz w:val="15"/>
          <w:szCs w:val="15"/>
          <w:lang w:val="en-US"/>
        </w:rPr>
        <w:t xml:space="preserve">, J. </w:t>
      </w:r>
      <w:r w:rsidRPr="09B79046" w:rsidR="20E93A51">
        <w:rPr>
          <w:rFonts w:ascii="Arial" w:hAnsi="Arial" w:cs="Arial"/>
          <w:sz w:val="15"/>
          <w:szCs w:val="15"/>
          <w:lang w:val="en-US"/>
        </w:rPr>
        <w:t>Szlachetko</w:t>
      </w:r>
      <w:r w:rsidRPr="09B79046" w:rsidR="005166FE">
        <w:rPr>
          <w:rFonts w:ascii="Arial" w:hAnsi="Arial" w:cs="Arial"/>
          <w:sz w:val="15"/>
          <w:szCs w:val="15"/>
          <w:lang w:val="en-US"/>
        </w:rPr>
        <w:t xml:space="preserve">, </w:t>
      </w:r>
      <w:r w:rsidRPr="09B79046" w:rsidR="423240C7">
        <w:rPr>
          <w:rFonts w:ascii="Arial" w:hAnsi="Arial" w:cs="Arial"/>
          <w:sz w:val="15"/>
          <w:szCs w:val="15"/>
          <w:lang w:val="en-US"/>
        </w:rPr>
        <w:t>Spectrochim</w:t>
      </w:r>
      <w:r w:rsidRPr="09B79046" w:rsidR="4F0F5F6E">
        <w:rPr>
          <w:rFonts w:ascii="Arial" w:hAnsi="Arial" w:cs="Arial"/>
          <w:sz w:val="15"/>
          <w:szCs w:val="15"/>
          <w:lang w:val="en-US"/>
        </w:rPr>
        <w:t>.</w:t>
      </w:r>
      <w:r w:rsidRPr="09B79046" w:rsidR="423240C7">
        <w:rPr>
          <w:rFonts w:ascii="Arial" w:hAnsi="Arial" w:cs="Arial"/>
          <w:sz w:val="15"/>
          <w:szCs w:val="15"/>
          <w:lang w:val="en-US"/>
        </w:rPr>
        <w:t xml:space="preserve"> Acta Part B: At</w:t>
      </w:r>
      <w:r w:rsidRPr="09B79046" w:rsidR="17EC86FE">
        <w:rPr>
          <w:rFonts w:ascii="Arial" w:hAnsi="Arial" w:cs="Arial"/>
          <w:sz w:val="15"/>
          <w:szCs w:val="15"/>
          <w:lang w:val="en-US"/>
        </w:rPr>
        <w:t>.</w:t>
      </w:r>
      <w:r w:rsidRPr="09B79046" w:rsidR="423240C7">
        <w:rPr>
          <w:rFonts w:ascii="Arial" w:hAnsi="Arial" w:cs="Arial"/>
          <w:sz w:val="15"/>
          <w:szCs w:val="15"/>
          <w:lang w:val="en-US"/>
        </w:rPr>
        <w:t xml:space="preserve"> </w:t>
      </w:r>
      <w:r w:rsidRPr="09B79046" w:rsidR="423240C7">
        <w:rPr>
          <w:rFonts w:ascii="Arial" w:hAnsi="Arial" w:cs="Arial"/>
          <w:sz w:val="15"/>
          <w:szCs w:val="15"/>
          <w:lang w:val="en-US"/>
        </w:rPr>
        <w:t>Spectrosc</w:t>
      </w:r>
      <w:r w:rsidRPr="09B79046" w:rsidR="0E635A6B">
        <w:rPr>
          <w:rFonts w:ascii="Arial" w:hAnsi="Arial" w:cs="Arial"/>
          <w:sz w:val="15"/>
          <w:szCs w:val="15"/>
          <w:lang w:val="en-US"/>
        </w:rPr>
        <w:t xml:space="preserve">. </w:t>
      </w:r>
      <w:r w:rsidRPr="09B79046" w:rsidR="3747C0CD">
        <w:rPr>
          <w:rFonts w:ascii="Arial" w:hAnsi="Arial" w:cs="Arial"/>
          <w:b w:val="1"/>
          <w:bCs w:val="1"/>
          <w:sz w:val="15"/>
          <w:szCs w:val="15"/>
          <w:lang w:val="en-US"/>
        </w:rPr>
        <w:t>189</w:t>
      </w:r>
      <w:r w:rsidRPr="09B79046" w:rsidR="3747C0CD">
        <w:rPr>
          <w:rFonts w:ascii="Arial" w:hAnsi="Arial" w:cs="Arial"/>
          <w:sz w:val="15"/>
          <w:szCs w:val="15"/>
          <w:lang w:val="en-US"/>
        </w:rPr>
        <w:t>, 106367 (2022).</w:t>
      </w:r>
    </w:p>
    <w:sectPr w:rsidRPr="002E40F1" w:rsidR="005166FE">
      <w:pgSz w:w="11906" w:h="16838" w:orient="portrait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6FE"/>
    <w:rsid w:val="00041ED8"/>
    <w:rsid w:val="00297F1D"/>
    <w:rsid w:val="002E40F1"/>
    <w:rsid w:val="005166FE"/>
    <w:rsid w:val="0063764B"/>
    <w:rsid w:val="006477D0"/>
    <w:rsid w:val="007E7378"/>
    <w:rsid w:val="008D4E08"/>
    <w:rsid w:val="0091292E"/>
    <w:rsid w:val="00AB1846"/>
    <w:rsid w:val="00B06DCF"/>
    <w:rsid w:val="00CF36A0"/>
    <w:rsid w:val="00DF3681"/>
    <w:rsid w:val="00E30A4A"/>
    <w:rsid w:val="00FE0623"/>
    <w:rsid w:val="010D8E90"/>
    <w:rsid w:val="02AA4A0F"/>
    <w:rsid w:val="032793D1"/>
    <w:rsid w:val="0578C30F"/>
    <w:rsid w:val="05A304AB"/>
    <w:rsid w:val="0832063A"/>
    <w:rsid w:val="09B79046"/>
    <w:rsid w:val="0B8C5EF7"/>
    <w:rsid w:val="0D245472"/>
    <w:rsid w:val="0D8D65BA"/>
    <w:rsid w:val="0E635A6B"/>
    <w:rsid w:val="0E65885C"/>
    <w:rsid w:val="0F5AE465"/>
    <w:rsid w:val="0FEF46A6"/>
    <w:rsid w:val="1083E39D"/>
    <w:rsid w:val="10F4DDDF"/>
    <w:rsid w:val="11890237"/>
    <w:rsid w:val="1649764D"/>
    <w:rsid w:val="1783DA67"/>
    <w:rsid w:val="17A96A0B"/>
    <w:rsid w:val="17EC86FE"/>
    <w:rsid w:val="1A997FB8"/>
    <w:rsid w:val="1C882089"/>
    <w:rsid w:val="1E16456B"/>
    <w:rsid w:val="1E60EA9F"/>
    <w:rsid w:val="1EC655D6"/>
    <w:rsid w:val="1F042E00"/>
    <w:rsid w:val="1FF66E65"/>
    <w:rsid w:val="207FFC3B"/>
    <w:rsid w:val="20E93A51"/>
    <w:rsid w:val="241800FA"/>
    <w:rsid w:val="24CFF5C1"/>
    <w:rsid w:val="2A631436"/>
    <w:rsid w:val="2C41AB67"/>
    <w:rsid w:val="2C7BF3CC"/>
    <w:rsid w:val="3266778D"/>
    <w:rsid w:val="33C6BBDE"/>
    <w:rsid w:val="34F3C275"/>
    <w:rsid w:val="35808D4A"/>
    <w:rsid w:val="35C69B62"/>
    <w:rsid w:val="3747C0CD"/>
    <w:rsid w:val="375FB95F"/>
    <w:rsid w:val="3761574C"/>
    <w:rsid w:val="38ADBF9A"/>
    <w:rsid w:val="399B00D1"/>
    <w:rsid w:val="3C4ED4F1"/>
    <w:rsid w:val="3E21FCF8"/>
    <w:rsid w:val="41E24898"/>
    <w:rsid w:val="423240C7"/>
    <w:rsid w:val="47AD9F0B"/>
    <w:rsid w:val="4862F04B"/>
    <w:rsid w:val="492FFE6D"/>
    <w:rsid w:val="4A209C86"/>
    <w:rsid w:val="4B853A55"/>
    <w:rsid w:val="4D59D079"/>
    <w:rsid w:val="4F0F5F6E"/>
    <w:rsid w:val="4F607750"/>
    <w:rsid w:val="51990523"/>
    <w:rsid w:val="51FD4686"/>
    <w:rsid w:val="5545FA03"/>
    <w:rsid w:val="56DE15BE"/>
    <w:rsid w:val="5830A8FC"/>
    <w:rsid w:val="58BF532F"/>
    <w:rsid w:val="5A5B6F0B"/>
    <w:rsid w:val="5AEB923F"/>
    <w:rsid w:val="5F276B1E"/>
    <w:rsid w:val="61296AC2"/>
    <w:rsid w:val="620F69FD"/>
    <w:rsid w:val="6442CAA9"/>
    <w:rsid w:val="646C2C69"/>
    <w:rsid w:val="64F7E044"/>
    <w:rsid w:val="67F490A6"/>
    <w:rsid w:val="68400CC5"/>
    <w:rsid w:val="69A01693"/>
    <w:rsid w:val="69ED5CAA"/>
    <w:rsid w:val="6A051747"/>
    <w:rsid w:val="6A3A47E8"/>
    <w:rsid w:val="6C356F8B"/>
    <w:rsid w:val="6D4A0F7D"/>
    <w:rsid w:val="6F0F9919"/>
    <w:rsid w:val="6F927DE0"/>
    <w:rsid w:val="713A798A"/>
    <w:rsid w:val="71F34E67"/>
    <w:rsid w:val="7333D874"/>
    <w:rsid w:val="736B1D65"/>
    <w:rsid w:val="7563437D"/>
    <w:rsid w:val="78699FD2"/>
    <w:rsid w:val="7C4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FF01716"/>
  <w15:chartTrackingRefBased/>
  <w15:docId w15:val="{3D3F9E7F-7217-468F-BD91-F8A20A3CA6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papertitle" w:customStyle="1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styleId="paperauthor" w:customStyle="1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styleId="authoraffiliation" w:customStyle="1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styleId="paragraph" w:customStyle="1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styleId="reference" w:customStyle="1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styleId="equation" w:customStyle="1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TEMPLATE3</ap:Template>
  <ap:Application>Microsoft Word for the web</ap:Application>
  <ap:DocSecurity>4</ap:DocSecurity>
  <ap:ScaleCrop>false</ap:ScaleCrop>
  <ap:Company>Synchrotron SOLEIL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Title Goes Here With Each Initial Letter Capitalized</dc:title>
  <dc:subject/>
  <dc:creator>fraissard</dc:creator>
  <keywords/>
  <dc:description/>
  <lastModifiedBy>Zymaková Anna</lastModifiedBy>
  <revision>4</revision>
  <lastPrinted>1601-01-01T00:00:00.0000000Z</lastPrinted>
  <dcterms:created xsi:type="dcterms:W3CDTF">2022-06-13T07:16:00.0000000Z</dcterms:created>
  <dcterms:modified xsi:type="dcterms:W3CDTF">2026-01-12T10:00:16.9211716Z</dcterms:modified>
</coreProperties>
</file>