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770A2" w14:textId="0CCD17D2" w:rsidR="005166FE" w:rsidRPr="002E40F1" w:rsidRDefault="00111FAD" w:rsidP="005166FE">
      <w:pPr>
        <w:pStyle w:val="papertitle"/>
        <w:rPr>
          <w:rFonts w:ascii="Arial" w:hAnsi="Arial" w:cs="Arial"/>
          <w:lang w:val="en-GB"/>
        </w:rPr>
      </w:pPr>
      <w:r>
        <w:rPr>
          <w:rFonts w:ascii="Arial" w:hAnsi="Arial" w:cs="Arial"/>
          <w:lang w:val="en-US"/>
        </w:rPr>
        <w:t xml:space="preserve">Probing Protonation State Dependent Charge Transfer-to-Solvent in </w:t>
      </w:r>
      <w:r w:rsidRPr="00111FAD">
        <w:rPr>
          <w:rFonts w:ascii="Arial" w:hAnsi="Arial" w:cs="Arial"/>
          <w:i/>
          <w:iCs/>
          <w:lang w:val="en-US"/>
        </w:rPr>
        <w:t>L</w:t>
      </w:r>
      <w:r>
        <w:rPr>
          <w:rFonts w:ascii="Arial" w:hAnsi="Arial" w:cs="Arial"/>
          <w:lang w:val="en-US"/>
        </w:rPr>
        <w:t xml:space="preserve">-cysteine via Sulfur </w:t>
      </w:r>
      <w:r w:rsidRPr="00544BDF">
        <w:rPr>
          <w:rFonts w:ascii="Arial" w:hAnsi="Arial" w:cs="Arial"/>
          <w:i/>
          <w:iCs/>
          <w:lang w:val="en-US"/>
        </w:rPr>
        <w:t>K</w:t>
      </w:r>
      <w:r w:rsidRPr="00111FAD">
        <w:rPr>
          <w:rFonts w:ascii="Arial" w:hAnsi="Arial" w:cs="Arial"/>
          <w:i/>
          <w:iCs/>
          <w:lang w:val="el-GR"/>
        </w:rPr>
        <w:t>β</w:t>
      </w:r>
      <w:r>
        <w:rPr>
          <w:rFonts w:ascii="Arial" w:hAnsi="Arial" w:cs="Arial"/>
          <w:lang w:val="en-US"/>
        </w:rPr>
        <w:t xml:space="preserve"> </w:t>
      </w:r>
      <w:r w:rsidR="00544BDF">
        <w:rPr>
          <w:rFonts w:ascii="Arial" w:hAnsi="Arial" w:cs="Arial"/>
          <w:lang w:val="en-US"/>
        </w:rPr>
        <w:t xml:space="preserve">Valence-to-Core </w:t>
      </w:r>
      <w:r>
        <w:rPr>
          <w:rFonts w:ascii="Arial" w:hAnsi="Arial" w:cs="Arial"/>
          <w:lang w:val="en-US"/>
        </w:rPr>
        <w:t>Resonant Inelastic X-ray Scattering</w:t>
      </w:r>
    </w:p>
    <w:p w14:paraId="3948DC4E" w14:textId="10F615CE" w:rsidR="005166FE" w:rsidRPr="007E7378" w:rsidRDefault="00111FAD" w:rsidP="005166FE">
      <w:pPr>
        <w:pStyle w:val="paperauthor"/>
        <w:rPr>
          <w:rFonts w:ascii="Arial" w:hAnsi="Arial" w:cs="Arial"/>
          <w:lang w:val="en-GB"/>
        </w:rPr>
      </w:pPr>
      <w:r>
        <w:rPr>
          <w:rFonts w:ascii="Arial" w:hAnsi="Arial" w:cs="Arial"/>
          <w:lang w:val="en-US"/>
        </w:rPr>
        <w:t>Sayantan Sarkar</w:t>
      </w:r>
      <w:r w:rsidRPr="00111FAD">
        <w:rPr>
          <w:rFonts w:ascii="Arial" w:hAnsi="Arial" w:cs="Arial"/>
          <w:vertAlign w:val="superscript"/>
          <w:lang w:val="en-US"/>
        </w:rPr>
        <w:t>1</w:t>
      </w:r>
      <w:r>
        <w:rPr>
          <w:rFonts w:ascii="Arial" w:hAnsi="Arial" w:cs="Arial"/>
          <w:lang w:val="en-US"/>
        </w:rPr>
        <w:t>, Iyas Ismail</w:t>
      </w:r>
      <w:r w:rsidRPr="00111FAD">
        <w:rPr>
          <w:rFonts w:ascii="Arial" w:hAnsi="Arial" w:cs="Arial"/>
          <w:vertAlign w:val="superscript"/>
          <w:lang w:val="en-US"/>
        </w:rPr>
        <w:t>1,2</w:t>
      </w:r>
      <w:r>
        <w:rPr>
          <w:rFonts w:ascii="Arial" w:hAnsi="Arial" w:cs="Arial"/>
          <w:lang w:val="en-US"/>
        </w:rPr>
        <w:t xml:space="preserve"> </w:t>
      </w:r>
      <w:r w:rsidR="005166FE" w:rsidRPr="002E40F1">
        <w:rPr>
          <w:rFonts w:ascii="Arial" w:hAnsi="Arial" w:cs="Arial"/>
          <w:lang w:val="en-US"/>
        </w:rPr>
        <w:t xml:space="preserve">and </w:t>
      </w:r>
      <w:r>
        <w:rPr>
          <w:rFonts w:ascii="Arial" w:hAnsi="Arial" w:cs="Arial"/>
          <w:lang w:val="en-US"/>
        </w:rPr>
        <w:t>Tatiana Marchenko</w:t>
      </w:r>
      <w:r w:rsidRPr="00111FAD">
        <w:rPr>
          <w:rFonts w:ascii="Arial" w:hAnsi="Arial" w:cs="Arial"/>
          <w:vertAlign w:val="superscript"/>
          <w:lang w:val="en-US"/>
        </w:rPr>
        <w:t>1,2</w:t>
      </w:r>
    </w:p>
    <w:p w14:paraId="4BB1FA48" w14:textId="33179095" w:rsidR="00111FAD" w:rsidRDefault="00556692" w:rsidP="005166FE">
      <w:pPr>
        <w:pStyle w:val="authoraffiliation"/>
        <w:rPr>
          <w:rFonts w:ascii="Arial" w:hAnsi="Arial" w:cs="Arial"/>
        </w:rPr>
      </w:pPr>
      <w:r w:rsidRPr="00556692">
        <w:rPr>
          <w:rFonts w:ascii="Arial" w:hAnsi="Arial" w:cs="Arial"/>
          <w:i w:val="0"/>
          <w:iCs w:val="0"/>
          <w:vertAlign w:val="superscript"/>
        </w:rPr>
        <w:t>1</w:t>
      </w:r>
      <w:r w:rsidR="00111FAD" w:rsidRPr="00556692">
        <w:rPr>
          <w:rFonts w:ascii="Arial" w:hAnsi="Arial" w:cs="Arial"/>
        </w:rPr>
        <w:t>Sorbonne Université, CNRS</w:t>
      </w:r>
      <w:r w:rsidRPr="00556692">
        <w:rPr>
          <w:rFonts w:ascii="Arial" w:hAnsi="Arial" w:cs="Arial"/>
        </w:rPr>
        <w:t>, Laboratoire de C</w:t>
      </w:r>
      <w:r>
        <w:rPr>
          <w:rFonts w:ascii="Arial" w:hAnsi="Arial" w:cs="Arial"/>
        </w:rPr>
        <w:t xml:space="preserve">himie Physique-Matière </w:t>
      </w:r>
      <w:r>
        <w:rPr>
          <w:rFonts w:ascii="Arial" w:hAnsi="Arial" w:cs="Arial"/>
        </w:rPr>
        <w:br/>
        <w:t>et Rayonnement, LCPMR, F-75005</w:t>
      </w:r>
      <w:r w:rsidR="00544BDF">
        <w:rPr>
          <w:rFonts w:ascii="Arial" w:hAnsi="Arial" w:cs="Arial"/>
        </w:rPr>
        <w:t>,</w:t>
      </w:r>
      <w:r>
        <w:rPr>
          <w:rFonts w:ascii="Arial" w:hAnsi="Arial" w:cs="Arial"/>
        </w:rPr>
        <w:t xml:space="preserve"> Paris Cedex 05, France</w:t>
      </w:r>
    </w:p>
    <w:p w14:paraId="35C04217" w14:textId="2B9727B3" w:rsidR="00556692" w:rsidRPr="00556692" w:rsidRDefault="00556692" w:rsidP="005166FE">
      <w:pPr>
        <w:pStyle w:val="authoraffiliation"/>
        <w:rPr>
          <w:rFonts w:ascii="Arial" w:hAnsi="Arial" w:cs="Arial"/>
        </w:rPr>
      </w:pPr>
      <w:r w:rsidRPr="00556692">
        <w:rPr>
          <w:rFonts w:ascii="Arial" w:hAnsi="Arial" w:cs="Arial"/>
          <w:i w:val="0"/>
          <w:iCs w:val="0"/>
          <w:vertAlign w:val="superscript"/>
        </w:rPr>
        <w:t>2</w:t>
      </w:r>
      <w:r>
        <w:rPr>
          <w:rFonts w:ascii="Arial" w:hAnsi="Arial" w:cs="Arial"/>
        </w:rPr>
        <w:t>Synchrotron Soleil, L’Orme des Merisiers, Saint-Aubin, F-91192, Gif-sur-Yvette, France</w:t>
      </w:r>
    </w:p>
    <w:p w14:paraId="24BB267D" w14:textId="790601F2" w:rsidR="005166FE" w:rsidRPr="002E40F1" w:rsidRDefault="005166FE" w:rsidP="005166FE">
      <w:pPr>
        <w:pStyle w:val="Heading1"/>
        <w:rPr>
          <w:rFonts w:ascii="Arial" w:hAnsi="Arial" w:cs="Arial"/>
          <w:sz w:val="22"/>
          <w:szCs w:val="22"/>
          <w:lang w:val="en-GB"/>
        </w:rPr>
      </w:pPr>
      <w:r w:rsidRPr="002E40F1">
        <w:rPr>
          <w:rFonts w:ascii="Arial" w:hAnsi="Arial" w:cs="Arial"/>
          <w:sz w:val="22"/>
          <w:szCs w:val="22"/>
          <w:lang w:val="en-US"/>
        </w:rPr>
        <w:t>ABSTRACT</w:t>
      </w:r>
    </w:p>
    <w:p w14:paraId="4AD2B4BC" w14:textId="0E1CDF3F" w:rsidR="005D48DA" w:rsidRDefault="00BE0E53" w:rsidP="005166FE">
      <w:pPr>
        <w:pStyle w:val="paragraph"/>
        <w:rPr>
          <w:rFonts w:ascii="Arial" w:hAnsi="Arial" w:cs="Arial"/>
          <w:sz w:val="22"/>
          <w:szCs w:val="22"/>
          <w:lang w:val="en-GB"/>
        </w:rPr>
      </w:pPr>
      <w:r w:rsidRPr="005D48DA">
        <w:rPr>
          <w:rFonts w:ascii="Arial" w:hAnsi="Arial" w:cs="Arial"/>
          <w:i/>
          <w:iCs/>
          <w:sz w:val="22"/>
          <w:szCs w:val="22"/>
          <w:lang w:val="en-GB"/>
        </w:rPr>
        <w:t>L</w:t>
      </w:r>
      <w:r>
        <w:rPr>
          <w:rFonts w:ascii="Arial" w:hAnsi="Arial" w:cs="Arial"/>
          <w:sz w:val="22"/>
          <w:szCs w:val="22"/>
          <w:lang w:val="en-GB"/>
        </w:rPr>
        <w:t xml:space="preserve">-cysteine is </w:t>
      </w:r>
      <w:r w:rsidR="005D48DA">
        <w:rPr>
          <w:rFonts w:ascii="Arial" w:hAnsi="Arial" w:cs="Arial"/>
          <w:sz w:val="22"/>
          <w:szCs w:val="22"/>
          <w:lang w:val="en-GB"/>
        </w:rPr>
        <w:t>a highly versatile amino acid capable of undertaking several diverse functional roles within proteins, owing largely to the ability of</w:t>
      </w:r>
      <w:r w:rsidR="004E5327">
        <w:rPr>
          <w:rFonts w:ascii="Arial" w:hAnsi="Arial" w:cs="Arial"/>
          <w:sz w:val="22"/>
          <w:szCs w:val="22"/>
          <w:lang w:val="en-GB"/>
        </w:rPr>
        <w:t xml:space="preserve"> its</w:t>
      </w:r>
      <w:r w:rsidR="005D48DA">
        <w:rPr>
          <w:rFonts w:ascii="Arial" w:hAnsi="Arial" w:cs="Arial"/>
          <w:sz w:val="22"/>
          <w:szCs w:val="22"/>
          <w:lang w:val="en-GB"/>
        </w:rPr>
        <w:t xml:space="preserve"> thiol group to deprotonate and engage in bonding </w:t>
      </w:r>
      <w:r w:rsidR="004E5327">
        <w:rPr>
          <w:rFonts w:ascii="Arial" w:hAnsi="Arial" w:cs="Arial"/>
          <w:sz w:val="22"/>
          <w:szCs w:val="22"/>
          <w:lang w:val="en-GB"/>
        </w:rPr>
        <w:t xml:space="preserve">giving rise to unique structural feature like </w:t>
      </w:r>
      <w:r w:rsidR="005D48DA">
        <w:rPr>
          <w:rFonts w:ascii="Arial" w:hAnsi="Arial" w:cs="Arial"/>
          <w:sz w:val="22"/>
          <w:szCs w:val="22"/>
          <w:lang w:val="en-GB"/>
        </w:rPr>
        <w:t xml:space="preserve">disulfide bonds and </w:t>
      </w:r>
      <w:r w:rsidR="004E5327">
        <w:rPr>
          <w:rFonts w:ascii="Arial" w:hAnsi="Arial" w:cs="Arial"/>
          <w:sz w:val="22"/>
          <w:szCs w:val="22"/>
          <w:lang w:val="en-GB"/>
        </w:rPr>
        <w:t xml:space="preserve">strong </w:t>
      </w:r>
      <w:r w:rsidR="005D48DA">
        <w:rPr>
          <w:rFonts w:ascii="Arial" w:hAnsi="Arial" w:cs="Arial"/>
          <w:sz w:val="22"/>
          <w:szCs w:val="22"/>
          <w:lang w:val="en-GB"/>
        </w:rPr>
        <w:t>coordinat</w:t>
      </w:r>
      <w:r w:rsidR="003238CF">
        <w:rPr>
          <w:rFonts w:ascii="Arial" w:hAnsi="Arial" w:cs="Arial"/>
          <w:sz w:val="22"/>
          <w:szCs w:val="22"/>
          <w:lang w:val="en-GB"/>
        </w:rPr>
        <w:t>ion</w:t>
      </w:r>
      <w:r w:rsidR="005D48DA">
        <w:rPr>
          <w:rFonts w:ascii="Arial" w:hAnsi="Arial" w:cs="Arial"/>
          <w:sz w:val="22"/>
          <w:szCs w:val="22"/>
          <w:lang w:val="en-GB"/>
        </w:rPr>
        <w:t xml:space="preserve"> with metal centres</w:t>
      </w:r>
      <w:r w:rsidR="004E5327">
        <w:rPr>
          <w:rFonts w:ascii="Arial" w:hAnsi="Arial" w:cs="Arial"/>
          <w:sz w:val="22"/>
          <w:szCs w:val="22"/>
          <w:lang w:val="en-GB"/>
        </w:rPr>
        <w:t xml:space="preserve">. </w:t>
      </w:r>
      <w:r w:rsidR="004E5327" w:rsidRPr="00BB5B25">
        <w:rPr>
          <w:rFonts w:ascii="Arial" w:hAnsi="Arial" w:cs="Arial"/>
          <w:sz w:val="22"/>
          <w:szCs w:val="22"/>
          <w:vertAlign w:val="superscript"/>
          <w:lang w:val="en-GB"/>
        </w:rPr>
        <w:t>[1]</w:t>
      </w:r>
      <w:r w:rsidR="004E5327">
        <w:rPr>
          <w:rFonts w:ascii="Arial" w:hAnsi="Arial" w:cs="Arial"/>
          <w:sz w:val="22"/>
          <w:szCs w:val="22"/>
          <w:lang w:val="en-GB"/>
        </w:rPr>
        <w:t xml:space="preserve"> </w:t>
      </w:r>
      <w:r w:rsidR="004C544C">
        <w:rPr>
          <w:rFonts w:ascii="Arial" w:hAnsi="Arial" w:cs="Arial"/>
          <w:sz w:val="22"/>
          <w:szCs w:val="22"/>
          <w:lang w:val="en-GB"/>
        </w:rPr>
        <w:t xml:space="preserve">The electronic structure of aqua-solvated </w:t>
      </w:r>
      <w:r w:rsidR="004C544C" w:rsidRPr="004C544C">
        <w:rPr>
          <w:rFonts w:ascii="Arial" w:hAnsi="Arial" w:cs="Arial"/>
          <w:i/>
          <w:iCs/>
          <w:sz w:val="22"/>
          <w:szCs w:val="22"/>
          <w:lang w:val="en-GB"/>
        </w:rPr>
        <w:t>L</w:t>
      </w:r>
      <w:r w:rsidR="004C544C">
        <w:rPr>
          <w:rFonts w:ascii="Arial" w:hAnsi="Arial" w:cs="Arial"/>
          <w:sz w:val="22"/>
          <w:szCs w:val="22"/>
          <w:lang w:val="en-GB"/>
        </w:rPr>
        <w:t xml:space="preserve">-cysteine has been a subject of long-standing interest due to its fundamental biological relevance. </w:t>
      </w:r>
      <w:r w:rsidR="004C544C" w:rsidRPr="00BB5B25">
        <w:rPr>
          <w:rFonts w:ascii="Arial" w:hAnsi="Arial" w:cs="Arial"/>
          <w:sz w:val="22"/>
          <w:szCs w:val="22"/>
          <w:vertAlign w:val="superscript"/>
          <w:lang w:val="en-GB"/>
        </w:rPr>
        <w:t>[2]</w:t>
      </w:r>
      <w:r w:rsidR="004C544C">
        <w:rPr>
          <w:rFonts w:ascii="Arial" w:hAnsi="Arial" w:cs="Arial"/>
          <w:sz w:val="22"/>
          <w:szCs w:val="22"/>
          <w:lang w:val="en-GB"/>
        </w:rPr>
        <w:t xml:space="preserve"> While previous studies have successfully established a foundational understanding of static properties like speciation and hydrogen-bonding networks surrounding the thiol moiety, the dynamic ultrafast electronic phen</w:t>
      </w:r>
      <w:r w:rsidR="003238CF">
        <w:rPr>
          <w:rFonts w:ascii="Arial" w:hAnsi="Arial" w:cs="Arial"/>
          <w:sz w:val="22"/>
          <w:szCs w:val="22"/>
          <w:lang w:val="en-GB"/>
        </w:rPr>
        <w:t xml:space="preserve">omena </w:t>
      </w:r>
      <w:r w:rsidR="004C544C">
        <w:rPr>
          <w:rFonts w:ascii="Arial" w:hAnsi="Arial" w:cs="Arial"/>
          <w:sz w:val="22"/>
          <w:szCs w:val="22"/>
          <w:lang w:val="en-GB"/>
        </w:rPr>
        <w:t xml:space="preserve">remain </w:t>
      </w:r>
      <w:r w:rsidR="003238CF">
        <w:rPr>
          <w:rFonts w:ascii="Arial" w:hAnsi="Arial" w:cs="Arial"/>
          <w:sz w:val="22"/>
          <w:szCs w:val="22"/>
          <w:lang w:val="en-GB"/>
        </w:rPr>
        <w:t>largely</w:t>
      </w:r>
      <w:r w:rsidR="004C544C">
        <w:rPr>
          <w:rFonts w:ascii="Arial" w:hAnsi="Arial" w:cs="Arial"/>
          <w:sz w:val="22"/>
          <w:szCs w:val="22"/>
          <w:lang w:val="en-GB"/>
        </w:rPr>
        <w:t xml:space="preserve"> unexplored. </w:t>
      </w:r>
      <w:r w:rsidR="004C544C" w:rsidRPr="00BB5B25">
        <w:rPr>
          <w:rFonts w:ascii="Arial" w:hAnsi="Arial" w:cs="Arial"/>
          <w:sz w:val="22"/>
          <w:szCs w:val="22"/>
          <w:vertAlign w:val="superscript"/>
          <w:lang w:val="en-GB"/>
        </w:rPr>
        <w:t>[3</w:t>
      </w:r>
      <w:r w:rsidR="00586D02">
        <w:rPr>
          <w:rFonts w:ascii="Arial" w:hAnsi="Arial" w:cs="Arial"/>
          <w:sz w:val="22"/>
          <w:szCs w:val="22"/>
          <w:vertAlign w:val="superscript"/>
          <w:lang w:val="en-GB"/>
        </w:rPr>
        <w:t>-5]</w:t>
      </w:r>
    </w:p>
    <w:p w14:paraId="12A76389" w14:textId="39474AFA" w:rsidR="00BB5B25" w:rsidRPr="00BB5B25" w:rsidRDefault="00BB5B25" w:rsidP="00BB5B25">
      <w:pPr>
        <w:pStyle w:val="paragraph"/>
        <w:ind w:firstLine="0"/>
        <w:rPr>
          <w:rFonts w:ascii="Arial" w:hAnsi="Arial" w:cs="Arial"/>
          <w:sz w:val="22"/>
          <w:szCs w:val="22"/>
          <w:lang w:val="en-GB"/>
        </w:rPr>
      </w:pPr>
    </w:p>
    <w:p w14:paraId="67F03294" w14:textId="1B262F74" w:rsidR="00586D02" w:rsidRDefault="005675A8" w:rsidP="00586D02">
      <w:pPr>
        <w:pStyle w:val="paragraph"/>
        <w:rPr>
          <w:rFonts w:ascii="Arial" w:hAnsi="Arial" w:cs="Arial"/>
          <w:sz w:val="22"/>
          <w:szCs w:val="22"/>
          <w:lang w:val="en-US"/>
        </w:rPr>
      </w:pPr>
      <w:r w:rsidRPr="005675A8">
        <w:rPr>
          <w:rFonts w:ascii="Arial" w:hAnsi="Arial" w:cs="Arial"/>
          <w:i/>
          <w:iCs/>
          <w:sz w:val="22"/>
          <w:szCs w:val="22"/>
          <w:lang w:val="en-US"/>
        </w:rPr>
        <w:t>L</w:t>
      </w:r>
      <w:r w:rsidRPr="005675A8">
        <w:rPr>
          <w:rFonts w:ascii="Arial" w:hAnsi="Arial" w:cs="Arial"/>
          <w:sz w:val="22"/>
          <w:szCs w:val="22"/>
          <w:lang w:val="en-US"/>
        </w:rPr>
        <w:t>-cysteine in aqueous solution exists pred</w:t>
      </w:r>
      <w:r>
        <w:rPr>
          <w:rFonts w:ascii="Arial" w:hAnsi="Arial" w:cs="Arial"/>
          <w:sz w:val="22"/>
          <w:szCs w:val="22"/>
          <w:lang w:val="en-US"/>
        </w:rPr>
        <w:t xml:space="preserve">ominantly in its zwitterionic thiol form, whereas increasingly alkalinity shifts the equilibrium towards a deprotonated thiolate species, becoming dominant at higher pH values. This study examines the influence of these protonation states on charge delocalisation at the sulfur site following </w:t>
      </w:r>
      <w:r w:rsidRPr="005675A8">
        <w:rPr>
          <w:rFonts w:ascii="Arial" w:hAnsi="Arial" w:cs="Arial"/>
          <w:i/>
          <w:iCs/>
          <w:sz w:val="22"/>
          <w:szCs w:val="22"/>
          <w:lang w:val="en-US"/>
        </w:rPr>
        <w:t>X</w:t>
      </w:r>
      <w:r>
        <w:rPr>
          <w:rFonts w:ascii="Arial" w:hAnsi="Arial" w:cs="Arial"/>
          <w:sz w:val="22"/>
          <w:szCs w:val="22"/>
          <w:lang w:val="en-US"/>
        </w:rPr>
        <w:t xml:space="preserve">-ray induced core-shell excitation. Sulfur </w:t>
      </w:r>
      <w:r w:rsidRPr="005675A8">
        <w:rPr>
          <w:rFonts w:ascii="Arial" w:hAnsi="Arial" w:cs="Arial"/>
          <w:i/>
          <w:iCs/>
          <w:sz w:val="22"/>
          <w:szCs w:val="22"/>
          <w:lang w:val="en-US"/>
        </w:rPr>
        <w:t>K</w:t>
      </w:r>
      <w:r w:rsidRPr="005675A8">
        <w:rPr>
          <w:rFonts w:ascii="Arial" w:hAnsi="Arial" w:cs="Arial"/>
          <w:i/>
          <w:iCs/>
          <w:sz w:val="22"/>
          <w:szCs w:val="22"/>
          <w:lang w:val="el-GR"/>
        </w:rPr>
        <w:t>β</w:t>
      </w:r>
      <w:r w:rsidRPr="005675A8">
        <w:rPr>
          <w:rFonts w:ascii="Arial" w:hAnsi="Arial" w:cs="Arial"/>
          <w:i/>
          <w:iCs/>
          <w:sz w:val="22"/>
          <w:szCs w:val="22"/>
          <w:lang w:val="en-US"/>
        </w:rPr>
        <w:t xml:space="preserve"> </w:t>
      </w:r>
      <w:r w:rsidRPr="005675A8">
        <w:rPr>
          <w:rFonts w:ascii="Arial" w:hAnsi="Arial" w:cs="Arial"/>
          <w:sz w:val="22"/>
          <w:szCs w:val="22"/>
          <w:lang w:val="en-US"/>
        </w:rPr>
        <w:t>valence-to-core R</w:t>
      </w:r>
      <w:r>
        <w:rPr>
          <w:rFonts w:ascii="Arial" w:hAnsi="Arial" w:cs="Arial"/>
          <w:sz w:val="22"/>
          <w:szCs w:val="22"/>
          <w:lang w:val="en-US"/>
        </w:rPr>
        <w:t xml:space="preserve">esonant Inelastic </w:t>
      </w:r>
      <w:r w:rsidRPr="00CE16D0">
        <w:rPr>
          <w:rFonts w:ascii="Arial" w:hAnsi="Arial" w:cs="Arial"/>
          <w:i/>
          <w:iCs/>
          <w:sz w:val="22"/>
          <w:szCs w:val="22"/>
          <w:lang w:val="en-US"/>
        </w:rPr>
        <w:t>X</w:t>
      </w:r>
      <w:r>
        <w:rPr>
          <w:rFonts w:ascii="Arial" w:hAnsi="Arial" w:cs="Arial"/>
          <w:sz w:val="22"/>
          <w:szCs w:val="22"/>
          <w:lang w:val="en-US"/>
        </w:rPr>
        <w:t>-ray Scattering (R</w:t>
      </w:r>
      <w:r w:rsidRPr="005675A8">
        <w:rPr>
          <w:rFonts w:ascii="Arial" w:hAnsi="Arial" w:cs="Arial"/>
          <w:sz w:val="22"/>
          <w:szCs w:val="22"/>
          <w:lang w:val="en-US"/>
        </w:rPr>
        <w:t>IXS</w:t>
      </w:r>
      <w:r>
        <w:rPr>
          <w:rFonts w:ascii="Arial" w:hAnsi="Arial" w:cs="Arial"/>
          <w:sz w:val="22"/>
          <w:szCs w:val="22"/>
          <w:lang w:val="en-US"/>
        </w:rPr>
        <w:t>)</w:t>
      </w:r>
      <w:r w:rsidR="00ED461D">
        <w:rPr>
          <w:rFonts w:ascii="Arial" w:hAnsi="Arial" w:cs="Arial"/>
          <w:sz w:val="22"/>
          <w:szCs w:val="22"/>
          <w:lang w:val="en-US"/>
        </w:rPr>
        <w:t xml:space="preserve"> provides a valence sensitive probe to explore the nature of charge delocalisation processes occurring on the timescale of core-hole lifetimes but due to the relatively weak signal strength at the sulfur </w:t>
      </w:r>
      <w:r w:rsidR="00ED461D" w:rsidRPr="005675A8">
        <w:rPr>
          <w:rFonts w:ascii="Arial" w:hAnsi="Arial" w:cs="Arial"/>
          <w:i/>
          <w:iCs/>
          <w:sz w:val="22"/>
          <w:szCs w:val="22"/>
          <w:lang w:val="en-US"/>
        </w:rPr>
        <w:t>K</w:t>
      </w:r>
      <w:r w:rsidR="00ED461D" w:rsidRPr="005675A8">
        <w:rPr>
          <w:rFonts w:ascii="Arial" w:hAnsi="Arial" w:cs="Arial"/>
          <w:i/>
          <w:iCs/>
          <w:sz w:val="22"/>
          <w:szCs w:val="22"/>
          <w:lang w:val="el-GR"/>
        </w:rPr>
        <w:t>β</w:t>
      </w:r>
      <w:r w:rsidR="00ED461D" w:rsidRPr="005675A8">
        <w:rPr>
          <w:rFonts w:ascii="Arial" w:hAnsi="Arial" w:cs="Arial"/>
          <w:i/>
          <w:iCs/>
          <w:sz w:val="22"/>
          <w:szCs w:val="22"/>
          <w:lang w:val="en-US"/>
        </w:rPr>
        <w:t xml:space="preserve"> </w:t>
      </w:r>
      <w:r w:rsidR="00ED461D">
        <w:rPr>
          <w:rFonts w:ascii="Arial" w:hAnsi="Arial" w:cs="Arial"/>
          <w:sz w:val="22"/>
          <w:szCs w:val="22"/>
          <w:lang w:val="en-US"/>
        </w:rPr>
        <w:t xml:space="preserve">emission line, it has been difficult </w:t>
      </w:r>
      <w:r w:rsidR="002D6732">
        <w:rPr>
          <w:rFonts w:ascii="Arial" w:hAnsi="Arial" w:cs="Arial"/>
          <w:sz w:val="22"/>
          <w:szCs w:val="22"/>
          <w:lang w:val="en-US"/>
        </w:rPr>
        <w:t xml:space="preserve">thus far </w:t>
      </w:r>
      <w:r w:rsidR="00ED461D">
        <w:rPr>
          <w:rFonts w:ascii="Arial" w:hAnsi="Arial" w:cs="Arial"/>
          <w:sz w:val="22"/>
          <w:szCs w:val="22"/>
          <w:lang w:val="en-US"/>
        </w:rPr>
        <w:t xml:space="preserve">to access it with sufficient photon flux to obtain meaningful electronic structure information. </w:t>
      </w:r>
    </w:p>
    <w:p w14:paraId="6A01069D" w14:textId="77777777" w:rsidR="00586D02" w:rsidRDefault="00586D02" w:rsidP="00586D02">
      <w:pPr>
        <w:pStyle w:val="paragraph"/>
        <w:rPr>
          <w:rFonts w:ascii="Arial" w:hAnsi="Arial" w:cs="Arial"/>
          <w:sz w:val="22"/>
          <w:szCs w:val="22"/>
          <w:lang w:val="en-US"/>
        </w:rPr>
      </w:pPr>
    </w:p>
    <w:p w14:paraId="699EC726" w14:textId="62A62840" w:rsidR="00176834" w:rsidRPr="00176834" w:rsidRDefault="00ED461D" w:rsidP="00586D02">
      <w:pPr>
        <w:pStyle w:val="paragraph"/>
        <w:rPr>
          <w:rFonts w:ascii="Arial" w:hAnsi="Arial" w:cs="Arial"/>
          <w:sz w:val="22"/>
          <w:szCs w:val="22"/>
          <w:lang w:val="en-US"/>
        </w:rPr>
      </w:pPr>
      <w:r>
        <w:rPr>
          <w:rFonts w:ascii="Arial" w:hAnsi="Arial" w:cs="Arial"/>
          <w:sz w:val="22"/>
          <w:szCs w:val="22"/>
          <w:lang w:val="en-US"/>
        </w:rPr>
        <w:t xml:space="preserve">The </w:t>
      </w:r>
      <w:r w:rsidR="002D6732">
        <w:rPr>
          <w:rFonts w:ascii="Arial" w:hAnsi="Arial" w:cs="Arial"/>
          <w:sz w:val="22"/>
          <w:szCs w:val="22"/>
          <w:lang w:val="en-US"/>
        </w:rPr>
        <w:t xml:space="preserve">multi-crystal </w:t>
      </w:r>
      <w:r w:rsidR="002D6732" w:rsidRPr="002D6732">
        <w:rPr>
          <w:rFonts w:ascii="Arial" w:hAnsi="Arial" w:cs="Arial"/>
          <w:i/>
          <w:iCs/>
          <w:sz w:val="22"/>
          <w:szCs w:val="22"/>
          <w:lang w:val="en-US"/>
        </w:rPr>
        <w:t>X</w:t>
      </w:r>
      <w:r w:rsidR="002D6732">
        <w:rPr>
          <w:rFonts w:ascii="Arial" w:hAnsi="Arial" w:cs="Arial"/>
          <w:sz w:val="22"/>
          <w:szCs w:val="22"/>
          <w:lang w:val="en-US"/>
        </w:rPr>
        <w:t xml:space="preserve">-ray spectrometer – MOSARIX, developed recently by our group provides us unprecedented access, making it possible to </w:t>
      </w:r>
      <w:r w:rsidR="00CE16D0">
        <w:rPr>
          <w:rFonts w:ascii="Arial" w:hAnsi="Arial" w:cs="Arial"/>
          <w:sz w:val="22"/>
          <w:szCs w:val="22"/>
          <w:lang w:val="en-US"/>
        </w:rPr>
        <w:t xml:space="preserve">perform highly photon efficient </w:t>
      </w:r>
      <w:r w:rsidR="002D6732">
        <w:rPr>
          <w:rFonts w:ascii="Arial" w:hAnsi="Arial" w:cs="Arial"/>
          <w:sz w:val="22"/>
          <w:szCs w:val="22"/>
          <w:lang w:val="en-US"/>
        </w:rPr>
        <w:t>high-resolution</w:t>
      </w:r>
      <w:r w:rsidR="00CE16D0">
        <w:rPr>
          <w:rFonts w:ascii="Arial" w:hAnsi="Arial" w:cs="Arial"/>
          <w:sz w:val="22"/>
          <w:szCs w:val="22"/>
          <w:lang w:val="en-US"/>
        </w:rPr>
        <w:t xml:space="preserve"> </w:t>
      </w:r>
      <w:r w:rsidR="002D6732">
        <w:rPr>
          <w:rFonts w:ascii="Arial" w:hAnsi="Arial" w:cs="Arial"/>
          <w:sz w:val="22"/>
          <w:szCs w:val="22"/>
          <w:lang w:val="en-US"/>
        </w:rPr>
        <w:t>measurements</w:t>
      </w:r>
      <w:r w:rsidR="00CE16D0">
        <w:rPr>
          <w:rFonts w:ascii="Arial" w:hAnsi="Arial" w:cs="Arial"/>
          <w:sz w:val="22"/>
          <w:szCs w:val="22"/>
          <w:lang w:val="en-US"/>
        </w:rPr>
        <w:t xml:space="preserve"> </w:t>
      </w:r>
      <w:r w:rsidR="002D6732">
        <w:rPr>
          <w:rFonts w:ascii="Arial" w:hAnsi="Arial" w:cs="Arial"/>
          <w:sz w:val="22"/>
          <w:szCs w:val="22"/>
          <w:lang w:val="en-US"/>
        </w:rPr>
        <w:t xml:space="preserve">in this tender </w:t>
      </w:r>
      <w:r w:rsidR="002D6732" w:rsidRPr="002D6732">
        <w:rPr>
          <w:rFonts w:ascii="Arial" w:hAnsi="Arial" w:cs="Arial"/>
          <w:i/>
          <w:iCs/>
          <w:sz w:val="22"/>
          <w:szCs w:val="22"/>
          <w:lang w:val="en-US"/>
        </w:rPr>
        <w:t>X</w:t>
      </w:r>
      <w:r w:rsidR="002D6732">
        <w:rPr>
          <w:rFonts w:ascii="Arial" w:hAnsi="Arial" w:cs="Arial"/>
          <w:sz w:val="22"/>
          <w:szCs w:val="22"/>
          <w:lang w:val="en-US"/>
        </w:rPr>
        <w:t>-ray region.</w:t>
      </w:r>
      <w:r w:rsidR="00586D02">
        <w:rPr>
          <w:rFonts w:ascii="Arial" w:hAnsi="Arial" w:cs="Arial"/>
          <w:sz w:val="22"/>
          <w:szCs w:val="22"/>
          <w:lang w:val="en-US"/>
        </w:rPr>
        <w:t xml:space="preserve"> </w:t>
      </w:r>
      <w:r w:rsidR="00586D02" w:rsidRPr="00586D02">
        <w:rPr>
          <w:rFonts w:ascii="Arial" w:hAnsi="Arial" w:cs="Arial"/>
          <w:sz w:val="22"/>
          <w:szCs w:val="22"/>
          <w:vertAlign w:val="superscript"/>
          <w:lang w:val="en-US"/>
        </w:rPr>
        <w:t>[6]</w:t>
      </w:r>
      <w:r w:rsidR="002D6732">
        <w:rPr>
          <w:rFonts w:ascii="Arial" w:hAnsi="Arial" w:cs="Arial"/>
          <w:sz w:val="22"/>
          <w:szCs w:val="22"/>
          <w:lang w:val="en-US"/>
        </w:rPr>
        <w:t xml:space="preserve"> With this capability, we resolve distinct spectral signatures corresponding to the thiol and thiolate forms of </w:t>
      </w:r>
      <w:r w:rsidR="002D6732" w:rsidRPr="002D6732">
        <w:rPr>
          <w:rFonts w:ascii="Arial" w:hAnsi="Arial" w:cs="Arial"/>
          <w:i/>
          <w:iCs/>
          <w:sz w:val="22"/>
          <w:szCs w:val="22"/>
          <w:lang w:val="en-US"/>
        </w:rPr>
        <w:t>L</w:t>
      </w:r>
      <w:r w:rsidR="002D6732">
        <w:rPr>
          <w:rFonts w:ascii="Arial" w:hAnsi="Arial" w:cs="Arial"/>
          <w:sz w:val="22"/>
          <w:szCs w:val="22"/>
          <w:lang w:val="en-US"/>
        </w:rPr>
        <w:t xml:space="preserve">-cysteine. While the thiol species remains largely inert to the solvent environment, the thiolate engages with the solvent and exhibits pronounced charge transfer-to-solvent features below the ionization threshold. Using Molecular Dynamics and Ab initio Quantum Chemistry calculations, we </w:t>
      </w:r>
      <w:r w:rsidR="00C76928">
        <w:rPr>
          <w:rFonts w:ascii="Arial" w:hAnsi="Arial" w:cs="Arial"/>
          <w:sz w:val="22"/>
          <w:szCs w:val="22"/>
          <w:lang w:val="en-US"/>
        </w:rPr>
        <w:t>showcase the existence of diffused molecular orbitals in the thiolate form that extend into the solvent continuum in contrast to the thiol form where the orbitals are largely localized on the sulfur site.</w:t>
      </w:r>
    </w:p>
    <w:p w14:paraId="2C1F097C" w14:textId="06CF57B0" w:rsidR="005166FE" w:rsidRPr="00297F1D" w:rsidRDefault="005166FE" w:rsidP="005166FE">
      <w:pPr>
        <w:pStyle w:val="Heading1"/>
        <w:rPr>
          <w:rFonts w:ascii="Arial" w:hAnsi="Arial" w:cs="Arial"/>
          <w:caps w:val="0"/>
          <w:color w:val="0000FF"/>
          <w:sz w:val="22"/>
          <w:szCs w:val="22"/>
          <w:lang w:val="en-GB"/>
        </w:rPr>
      </w:pPr>
      <w:r w:rsidRPr="002E40F1">
        <w:rPr>
          <w:rFonts w:ascii="Arial" w:hAnsi="Arial" w:cs="Arial"/>
          <w:sz w:val="22"/>
          <w:szCs w:val="22"/>
          <w:lang w:val="en-US"/>
        </w:rPr>
        <w:t>References</w:t>
      </w:r>
    </w:p>
    <w:p w14:paraId="1A074B9B" w14:textId="1013AFE5" w:rsidR="00BE0E53" w:rsidRDefault="00BE0E53" w:rsidP="00544BDF">
      <w:pPr>
        <w:pStyle w:val="reference"/>
        <w:numPr>
          <w:ilvl w:val="0"/>
          <w:numId w:val="1"/>
        </w:numPr>
        <w:rPr>
          <w:rFonts w:ascii="Arial" w:hAnsi="Arial" w:cs="Arial"/>
          <w:sz w:val="15"/>
          <w:szCs w:val="15"/>
          <w:lang w:val="en-US"/>
        </w:rPr>
      </w:pPr>
      <w:r w:rsidRPr="00BE0E53">
        <w:rPr>
          <w:rFonts w:ascii="Arial" w:hAnsi="Arial" w:cs="Arial"/>
          <w:sz w:val="15"/>
          <w:szCs w:val="15"/>
          <w:lang w:val="en-US"/>
        </w:rPr>
        <w:t xml:space="preserve">L. B. Poole, </w:t>
      </w:r>
      <w:r w:rsidRPr="00BE0E53">
        <w:rPr>
          <w:rFonts w:ascii="Arial" w:hAnsi="Arial" w:cs="Arial"/>
          <w:i/>
          <w:iCs/>
          <w:sz w:val="15"/>
          <w:szCs w:val="15"/>
          <w:lang w:val="en-US"/>
        </w:rPr>
        <w:t>Free Radic. Biol. Med.</w:t>
      </w:r>
      <w:r>
        <w:rPr>
          <w:rFonts w:ascii="Arial" w:hAnsi="Arial" w:cs="Arial"/>
          <w:sz w:val="15"/>
          <w:szCs w:val="15"/>
          <w:lang w:val="en-US"/>
        </w:rPr>
        <w:t xml:space="preserve"> </w:t>
      </w:r>
      <w:r w:rsidRPr="00BE0E53">
        <w:rPr>
          <w:rFonts w:ascii="Arial" w:hAnsi="Arial" w:cs="Arial"/>
          <w:b/>
          <w:bCs/>
          <w:sz w:val="15"/>
          <w:szCs w:val="15"/>
          <w:lang w:val="en-US"/>
        </w:rPr>
        <w:t>80</w:t>
      </w:r>
      <w:r>
        <w:rPr>
          <w:rFonts w:ascii="Arial" w:hAnsi="Arial" w:cs="Arial"/>
          <w:sz w:val="15"/>
          <w:szCs w:val="15"/>
          <w:lang w:val="en-US"/>
        </w:rPr>
        <w:t>, 148-157 (2015).</w:t>
      </w:r>
    </w:p>
    <w:p w14:paraId="75D6EF4C" w14:textId="08E4287B" w:rsidR="002D0C40" w:rsidRPr="00BE0E53" w:rsidRDefault="002D0C40" w:rsidP="00544BDF">
      <w:pPr>
        <w:pStyle w:val="reference"/>
        <w:numPr>
          <w:ilvl w:val="0"/>
          <w:numId w:val="1"/>
        </w:numPr>
        <w:rPr>
          <w:rFonts w:ascii="Arial" w:hAnsi="Arial" w:cs="Arial"/>
          <w:sz w:val="15"/>
          <w:szCs w:val="15"/>
          <w:lang w:val="en-US"/>
        </w:rPr>
      </w:pPr>
      <w:r>
        <w:rPr>
          <w:rFonts w:ascii="Arial" w:hAnsi="Arial" w:cs="Arial"/>
          <w:sz w:val="15"/>
          <w:szCs w:val="15"/>
          <w:lang w:val="en-US"/>
        </w:rPr>
        <w:t xml:space="preserve">I. J. Pickering </w:t>
      </w:r>
      <w:r w:rsidRPr="002D0C40">
        <w:rPr>
          <w:rFonts w:ascii="Arial" w:hAnsi="Arial" w:cs="Arial"/>
          <w:i/>
          <w:iCs/>
          <w:sz w:val="15"/>
          <w:szCs w:val="15"/>
          <w:lang w:val="en-US"/>
        </w:rPr>
        <w:t>et al.</w:t>
      </w:r>
      <w:r>
        <w:rPr>
          <w:rFonts w:ascii="Arial" w:hAnsi="Arial" w:cs="Arial"/>
          <w:sz w:val="15"/>
          <w:szCs w:val="15"/>
          <w:lang w:val="en-US"/>
        </w:rPr>
        <w:t xml:space="preserve">, </w:t>
      </w:r>
      <w:r w:rsidRPr="002D0C40">
        <w:rPr>
          <w:rFonts w:ascii="Arial" w:hAnsi="Arial" w:cs="Arial"/>
          <w:i/>
          <w:iCs/>
          <w:sz w:val="15"/>
          <w:szCs w:val="15"/>
          <w:lang w:val="en-US"/>
        </w:rPr>
        <w:t>FEBS Lett.</w:t>
      </w:r>
      <w:r>
        <w:rPr>
          <w:rFonts w:ascii="Arial" w:hAnsi="Arial" w:cs="Arial"/>
          <w:sz w:val="15"/>
          <w:szCs w:val="15"/>
          <w:lang w:val="en-US"/>
        </w:rPr>
        <w:t xml:space="preserve"> </w:t>
      </w:r>
      <w:r w:rsidRPr="002D0C40">
        <w:rPr>
          <w:rFonts w:ascii="Arial" w:hAnsi="Arial" w:cs="Arial"/>
          <w:b/>
          <w:bCs/>
          <w:sz w:val="15"/>
          <w:szCs w:val="15"/>
          <w:lang w:val="en-US"/>
        </w:rPr>
        <w:t>441</w:t>
      </w:r>
      <w:r>
        <w:rPr>
          <w:rFonts w:ascii="Arial" w:hAnsi="Arial" w:cs="Arial"/>
          <w:sz w:val="15"/>
          <w:szCs w:val="15"/>
          <w:lang w:val="en-US"/>
        </w:rPr>
        <w:t>, 11-14 (1998)</w:t>
      </w:r>
      <w:r w:rsidR="006C1D62">
        <w:rPr>
          <w:rFonts w:ascii="Arial" w:hAnsi="Arial" w:cs="Arial"/>
          <w:sz w:val="15"/>
          <w:szCs w:val="15"/>
          <w:lang w:val="en-US"/>
        </w:rPr>
        <w:t>.</w:t>
      </w:r>
    </w:p>
    <w:p w14:paraId="3EB7EFE6" w14:textId="5B63AD96" w:rsidR="00556692" w:rsidRDefault="00556692" w:rsidP="00544BDF">
      <w:pPr>
        <w:pStyle w:val="reference"/>
        <w:numPr>
          <w:ilvl w:val="0"/>
          <w:numId w:val="1"/>
        </w:numPr>
        <w:rPr>
          <w:rFonts w:ascii="Arial" w:hAnsi="Arial" w:cs="Arial"/>
          <w:sz w:val="15"/>
          <w:szCs w:val="15"/>
        </w:rPr>
      </w:pPr>
      <w:r w:rsidRPr="00556692">
        <w:rPr>
          <w:rFonts w:ascii="Arial" w:hAnsi="Arial" w:cs="Arial"/>
          <w:sz w:val="15"/>
          <w:szCs w:val="15"/>
        </w:rPr>
        <w:t xml:space="preserve">E. D. </w:t>
      </w:r>
      <w:proofErr w:type="spellStart"/>
      <w:r w:rsidRPr="00556692">
        <w:rPr>
          <w:rFonts w:ascii="Arial" w:hAnsi="Arial" w:cs="Arial"/>
          <w:sz w:val="15"/>
          <w:szCs w:val="15"/>
        </w:rPr>
        <w:t>Risberg</w:t>
      </w:r>
      <w:proofErr w:type="spellEnd"/>
      <w:r w:rsidRPr="00556692">
        <w:rPr>
          <w:rFonts w:ascii="Arial" w:hAnsi="Arial" w:cs="Arial"/>
          <w:sz w:val="15"/>
          <w:szCs w:val="15"/>
        </w:rPr>
        <w:t xml:space="preserve"> </w:t>
      </w:r>
      <w:r w:rsidRPr="00544BDF">
        <w:rPr>
          <w:rFonts w:ascii="Arial" w:hAnsi="Arial" w:cs="Arial"/>
          <w:i/>
          <w:iCs/>
          <w:sz w:val="15"/>
          <w:szCs w:val="15"/>
        </w:rPr>
        <w:t>et al.</w:t>
      </w:r>
      <w:r>
        <w:rPr>
          <w:rFonts w:ascii="Arial" w:hAnsi="Arial" w:cs="Arial"/>
          <w:sz w:val="15"/>
          <w:szCs w:val="15"/>
        </w:rPr>
        <w:t>, Dalton Trans.</w:t>
      </w:r>
      <w:r w:rsidR="00544BDF">
        <w:rPr>
          <w:rFonts w:ascii="Arial" w:hAnsi="Arial" w:cs="Arial"/>
          <w:sz w:val="15"/>
          <w:szCs w:val="15"/>
        </w:rPr>
        <w:t>, 3542-3558 (2009).</w:t>
      </w:r>
    </w:p>
    <w:p w14:paraId="4F93287D" w14:textId="6BAC4EC6" w:rsidR="00544BDF" w:rsidRDefault="00544BDF" w:rsidP="00544BDF">
      <w:pPr>
        <w:pStyle w:val="reference"/>
        <w:numPr>
          <w:ilvl w:val="0"/>
          <w:numId w:val="1"/>
        </w:numPr>
        <w:rPr>
          <w:rFonts w:ascii="Arial" w:hAnsi="Arial" w:cs="Arial"/>
          <w:sz w:val="15"/>
          <w:szCs w:val="15"/>
        </w:rPr>
      </w:pPr>
      <w:r>
        <w:rPr>
          <w:rFonts w:ascii="Arial" w:hAnsi="Arial" w:cs="Arial"/>
          <w:sz w:val="15"/>
          <w:szCs w:val="15"/>
        </w:rPr>
        <w:t xml:space="preserve">F. Meyer </w:t>
      </w:r>
      <w:r w:rsidRPr="00544BDF">
        <w:rPr>
          <w:rFonts w:ascii="Arial" w:hAnsi="Arial" w:cs="Arial"/>
          <w:i/>
          <w:iCs/>
          <w:sz w:val="15"/>
          <w:szCs w:val="15"/>
        </w:rPr>
        <w:t>et al.</w:t>
      </w:r>
      <w:r>
        <w:rPr>
          <w:rFonts w:ascii="Arial" w:hAnsi="Arial" w:cs="Arial"/>
          <w:sz w:val="15"/>
          <w:szCs w:val="15"/>
        </w:rPr>
        <w:t xml:space="preserve">, J. Phys. </w:t>
      </w:r>
      <w:proofErr w:type="spellStart"/>
      <w:r>
        <w:rPr>
          <w:rFonts w:ascii="Arial" w:hAnsi="Arial" w:cs="Arial"/>
          <w:sz w:val="15"/>
          <w:szCs w:val="15"/>
        </w:rPr>
        <w:t>Chem</w:t>
      </w:r>
      <w:proofErr w:type="spellEnd"/>
      <w:r>
        <w:rPr>
          <w:rFonts w:ascii="Arial" w:hAnsi="Arial" w:cs="Arial"/>
          <w:sz w:val="15"/>
          <w:szCs w:val="15"/>
        </w:rPr>
        <w:t xml:space="preserve">. B </w:t>
      </w:r>
      <w:r w:rsidRPr="00544BDF">
        <w:rPr>
          <w:rFonts w:ascii="Arial" w:hAnsi="Arial" w:cs="Arial"/>
          <w:b/>
          <w:bCs/>
          <w:sz w:val="15"/>
          <w:szCs w:val="15"/>
        </w:rPr>
        <w:t>118</w:t>
      </w:r>
      <w:r>
        <w:rPr>
          <w:rFonts w:ascii="Arial" w:hAnsi="Arial" w:cs="Arial"/>
          <w:sz w:val="15"/>
          <w:szCs w:val="15"/>
        </w:rPr>
        <w:t>, 13142-13150 (2014).</w:t>
      </w:r>
    </w:p>
    <w:p w14:paraId="42321D7A" w14:textId="2C8E56FF" w:rsidR="00544BDF" w:rsidRDefault="00544BDF" w:rsidP="00544BDF">
      <w:pPr>
        <w:pStyle w:val="reference"/>
        <w:numPr>
          <w:ilvl w:val="0"/>
          <w:numId w:val="1"/>
        </w:numPr>
        <w:rPr>
          <w:rFonts w:ascii="Arial" w:hAnsi="Arial" w:cs="Arial"/>
          <w:sz w:val="15"/>
          <w:szCs w:val="15"/>
        </w:rPr>
      </w:pPr>
      <w:r>
        <w:rPr>
          <w:rFonts w:ascii="Arial" w:hAnsi="Arial" w:cs="Arial"/>
          <w:sz w:val="15"/>
          <w:szCs w:val="15"/>
        </w:rPr>
        <w:t xml:space="preserve">R. D. </w:t>
      </w:r>
      <w:proofErr w:type="spellStart"/>
      <w:r>
        <w:rPr>
          <w:rFonts w:ascii="Arial" w:hAnsi="Arial" w:cs="Arial"/>
          <w:sz w:val="15"/>
          <w:szCs w:val="15"/>
        </w:rPr>
        <w:t>Ribson</w:t>
      </w:r>
      <w:proofErr w:type="spellEnd"/>
      <w:r>
        <w:rPr>
          <w:rFonts w:ascii="Arial" w:hAnsi="Arial" w:cs="Arial"/>
          <w:sz w:val="15"/>
          <w:szCs w:val="15"/>
        </w:rPr>
        <w:t xml:space="preserve">, </w:t>
      </w:r>
      <w:r w:rsidRPr="00544BDF">
        <w:rPr>
          <w:rFonts w:ascii="Arial" w:hAnsi="Arial" w:cs="Arial"/>
          <w:i/>
          <w:iCs/>
          <w:sz w:val="15"/>
          <w:szCs w:val="15"/>
        </w:rPr>
        <w:t>et al.</w:t>
      </w:r>
      <w:r>
        <w:rPr>
          <w:rFonts w:ascii="Arial" w:hAnsi="Arial" w:cs="Arial"/>
          <w:sz w:val="15"/>
          <w:szCs w:val="15"/>
        </w:rPr>
        <w:t xml:space="preserve">, J. Phys. </w:t>
      </w:r>
      <w:proofErr w:type="spellStart"/>
      <w:r>
        <w:rPr>
          <w:rFonts w:ascii="Arial" w:hAnsi="Arial" w:cs="Arial"/>
          <w:sz w:val="15"/>
          <w:szCs w:val="15"/>
        </w:rPr>
        <w:t>Chem</w:t>
      </w:r>
      <w:proofErr w:type="spellEnd"/>
      <w:r>
        <w:rPr>
          <w:rFonts w:ascii="Arial" w:hAnsi="Arial" w:cs="Arial"/>
          <w:sz w:val="15"/>
          <w:szCs w:val="15"/>
        </w:rPr>
        <w:t xml:space="preserve">. </w:t>
      </w:r>
      <w:proofErr w:type="spellStart"/>
      <w:r>
        <w:rPr>
          <w:rFonts w:ascii="Arial" w:hAnsi="Arial" w:cs="Arial"/>
          <w:sz w:val="15"/>
          <w:szCs w:val="15"/>
        </w:rPr>
        <w:t>Lett</w:t>
      </w:r>
      <w:proofErr w:type="spellEnd"/>
      <w:r>
        <w:rPr>
          <w:rFonts w:ascii="Arial" w:hAnsi="Arial" w:cs="Arial"/>
          <w:sz w:val="15"/>
          <w:szCs w:val="15"/>
        </w:rPr>
        <w:t xml:space="preserve">. </w:t>
      </w:r>
      <w:r w:rsidRPr="00544BDF">
        <w:rPr>
          <w:rFonts w:ascii="Arial" w:hAnsi="Arial" w:cs="Arial"/>
          <w:b/>
          <w:bCs/>
          <w:sz w:val="15"/>
          <w:szCs w:val="15"/>
        </w:rPr>
        <w:t>16</w:t>
      </w:r>
      <w:r>
        <w:rPr>
          <w:rFonts w:ascii="Arial" w:hAnsi="Arial" w:cs="Arial"/>
          <w:sz w:val="15"/>
          <w:szCs w:val="15"/>
        </w:rPr>
        <w:t>, 2401-2408 (2025).</w:t>
      </w:r>
    </w:p>
    <w:p w14:paraId="5D2A0EF9" w14:textId="13099F5A" w:rsidR="005166FE" w:rsidRPr="00586D02" w:rsidRDefault="00544BDF" w:rsidP="00586D02">
      <w:pPr>
        <w:pStyle w:val="reference"/>
        <w:numPr>
          <w:ilvl w:val="0"/>
          <w:numId w:val="1"/>
        </w:numPr>
        <w:rPr>
          <w:rFonts w:ascii="Arial" w:hAnsi="Arial" w:cs="Arial"/>
          <w:sz w:val="15"/>
          <w:szCs w:val="15"/>
        </w:rPr>
      </w:pPr>
      <w:r>
        <w:rPr>
          <w:rFonts w:ascii="Arial" w:hAnsi="Arial" w:cs="Arial"/>
          <w:sz w:val="15"/>
          <w:szCs w:val="15"/>
        </w:rPr>
        <w:t xml:space="preserve">I. Ismail </w:t>
      </w:r>
      <w:r w:rsidRPr="00544BDF">
        <w:rPr>
          <w:rFonts w:ascii="Arial" w:hAnsi="Arial" w:cs="Arial"/>
          <w:i/>
          <w:iCs/>
          <w:sz w:val="15"/>
          <w:szCs w:val="15"/>
        </w:rPr>
        <w:t>et al.</w:t>
      </w:r>
      <w:r>
        <w:rPr>
          <w:rFonts w:ascii="Arial" w:hAnsi="Arial" w:cs="Arial"/>
          <w:sz w:val="15"/>
          <w:szCs w:val="15"/>
        </w:rPr>
        <w:t xml:space="preserve">, </w:t>
      </w:r>
      <w:proofErr w:type="spellStart"/>
      <w:r w:rsidRPr="00544BDF">
        <w:rPr>
          <w:rFonts w:ascii="Arial" w:hAnsi="Arial" w:cs="Arial"/>
          <w:i/>
          <w:iCs/>
          <w:sz w:val="15"/>
          <w:szCs w:val="15"/>
        </w:rPr>
        <w:t>Rev</w:t>
      </w:r>
      <w:proofErr w:type="spellEnd"/>
      <w:r w:rsidRPr="00544BDF">
        <w:rPr>
          <w:rFonts w:ascii="Arial" w:hAnsi="Arial" w:cs="Arial"/>
          <w:i/>
          <w:iCs/>
          <w:sz w:val="15"/>
          <w:szCs w:val="15"/>
        </w:rPr>
        <w:t xml:space="preserve">. </w:t>
      </w:r>
      <w:proofErr w:type="spellStart"/>
      <w:r w:rsidRPr="00544BDF">
        <w:rPr>
          <w:rFonts w:ascii="Arial" w:hAnsi="Arial" w:cs="Arial"/>
          <w:i/>
          <w:iCs/>
          <w:sz w:val="15"/>
          <w:szCs w:val="15"/>
        </w:rPr>
        <w:t>Sci</w:t>
      </w:r>
      <w:proofErr w:type="spellEnd"/>
      <w:r w:rsidRPr="00544BDF">
        <w:rPr>
          <w:rFonts w:ascii="Arial" w:hAnsi="Arial" w:cs="Arial"/>
          <w:i/>
          <w:iCs/>
          <w:sz w:val="15"/>
          <w:szCs w:val="15"/>
        </w:rPr>
        <w:t xml:space="preserve">. </w:t>
      </w:r>
      <w:proofErr w:type="spellStart"/>
      <w:r w:rsidRPr="00544BDF">
        <w:rPr>
          <w:rFonts w:ascii="Arial" w:hAnsi="Arial" w:cs="Arial"/>
          <w:i/>
          <w:iCs/>
          <w:sz w:val="15"/>
          <w:szCs w:val="15"/>
        </w:rPr>
        <w:t>Instrum</w:t>
      </w:r>
      <w:proofErr w:type="spellEnd"/>
      <w:r w:rsidRPr="00544BDF">
        <w:rPr>
          <w:rFonts w:ascii="Arial" w:hAnsi="Arial" w:cs="Arial"/>
          <w:i/>
          <w:iCs/>
          <w:sz w:val="15"/>
          <w:szCs w:val="15"/>
        </w:rPr>
        <w:t>.</w:t>
      </w:r>
      <w:r>
        <w:rPr>
          <w:rFonts w:ascii="Arial" w:hAnsi="Arial" w:cs="Arial"/>
          <w:sz w:val="15"/>
          <w:szCs w:val="15"/>
        </w:rPr>
        <w:t xml:space="preserve"> </w:t>
      </w:r>
      <w:r w:rsidRPr="00544BDF">
        <w:rPr>
          <w:rFonts w:ascii="Arial" w:hAnsi="Arial" w:cs="Arial"/>
          <w:b/>
          <w:bCs/>
          <w:sz w:val="15"/>
          <w:szCs w:val="15"/>
        </w:rPr>
        <w:t>95</w:t>
      </w:r>
      <w:r>
        <w:rPr>
          <w:rFonts w:ascii="Arial" w:hAnsi="Arial" w:cs="Arial"/>
          <w:sz w:val="15"/>
          <w:szCs w:val="15"/>
        </w:rPr>
        <w:t>, 053103 (2024).</w:t>
      </w:r>
    </w:p>
    <w:sectPr w:rsidR="005166FE" w:rsidRPr="00586D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52A36"/>
    <w:multiLevelType w:val="hybridMultilevel"/>
    <w:tmpl w:val="4E3A6B38"/>
    <w:lvl w:ilvl="0" w:tplc="C7189488">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1820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66FE"/>
    <w:rsid w:val="00041ED8"/>
    <w:rsid w:val="00111FAD"/>
    <w:rsid w:val="001343DB"/>
    <w:rsid w:val="00162CEA"/>
    <w:rsid w:val="00176834"/>
    <w:rsid w:val="00297F1D"/>
    <w:rsid w:val="002D0C40"/>
    <w:rsid w:val="002D6732"/>
    <w:rsid w:val="002E40F1"/>
    <w:rsid w:val="003238CF"/>
    <w:rsid w:val="004B289C"/>
    <w:rsid w:val="004C544C"/>
    <w:rsid w:val="004E5327"/>
    <w:rsid w:val="005166FE"/>
    <w:rsid w:val="00544BDF"/>
    <w:rsid w:val="00556692"/>
    <w:rsid w:val="005675A8"/>
    <w:rsid w:val="00586D02"/>
    <w:rsid w:val="005D48DA"/>
    <w:rsid w:val="0063764B"/>
    <w:rsid w:val="006477D0"/>
    <w:rsid w:val="006C1D62"/>
    <w:rsid w:val="00701B9A"/>
    <w:rsid w:val="007E7378"/>
    <w:rsid w:val="008D4E08"/>
    <w:rsid w:val="0091292E"/>
    <w:rsid w:val="00A44381"/>
    <w:rsid w:val="00AB1846"/>
    <w:rsid w:val="00AF3212"/>
    <w:rsid w:val="00B06DCF"/>
    <w:rsid w:val="00B43430"/>
    <w:rsid w:val="00BB5B25"/>
    <w:rsid w:val="00BE0E53"/>
    <w:rsid w:val="00C76928"/>
    <w:rsid w:val="00CB2AE7"/>
    <w:rsid w:val="00CE16D0"/>
    <w:rsid w:val="00CF36A0"/>
    <w:rsid w:val="00D71FCD"/>
    <w:rsid w:val="00DF3681"/>
    <w:rsid w:val="00E30A4A"/>
    <w:rsid w:val="00E3283E"/>
    <w:rsid w:val="00E669B6"/>
    <w:rsid w:val="00ED461D"/>
    <w:rsid w:val="00FA4E26"/>
    <w:rsid w:val="00FE0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81C529"/>
  <w15:chartTrackingRefBased/>
  <w15:docId w15:val="{3D3F9E7F-7217-468F-BD91-F8A20A3C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fr-FR" w:eastAsia="fr-FR"/>
    </w:rPr>
  </w:style>
  <w:style w:type="paragraph" w:styleId="Heading1">
    <w:name w:val="heading 1"/>
    <w:basedOn w:val="Normal"/>
    <w:qFormat/>
    <w:rsid w:val="005166FE"/>
    <w:pPr>
      <w:keepNext/>
      <w:spacing w:before="240" w:after="240"/>
      <w:jc w:val="center"/>
      <w:outlineLvl w:val="0"/>
    </w:pPr>
    <w:rPr>
      <w:b/>
      <w:bCs/>
      <w:caps/>
      <w:kern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title">
    <w:name w:val="papertitle"/>
    <w:basedOn w:val="Normal"/>
    <w:rsid w:val="005166FE"/>
    <w:pPr>
      <w:spacing w:before="960"/>
      <w:jc w:val="center"/>
    </w:pPr>
    <w:rPr>
      <w:b/>
      <w:bCs/>
      <w:sz w:val="36"/>
      <w:szCs w:val="36"/>
    </w:rPr>
  </w:style>
  <w:style w:type="paragraph" w:customStyle="1" w:styleId="paperauthor">
    <w:name w:val="paperauthor"/>
    <w:basedOn w:val="Normal"/>
    <w:rsid w:val="005166FE"/>
    <w:pPr>
      <w:spacing w:before="360" w:after="360"/>
      <w:jc w:val="center"/>
    </w:pPr>
    <w:rPr>
      <w:sz w:val="28"/>
      <w:szCs w:val="28"/>
    </w:rPr>
  </w:style>
  <w:style w:type="paragraph" w:customStyle="1" w:styleId="authoraffiliation">
    <w:name w:val="authoraffiliation"/>
    <w:basedOn w:val="Normal"/>
    <w:rsid w:val="005166FE"/>
    <w:pPr>
      <w:jc w:val="center"/>
    </w:pPr>
    <w:rPr>
      <w:i/>
      <w:iCs/>
      <w:sz w:val="20"/>
      <w:szCs w:val="20"/>
    </w:rPr>
  </w:style>
  <w:style w:type="paragraph" w:customStyle="1" w:styleId="paragraph">
    <w:name w:val="paragraph"/>
    <w:basedOn w:val="Normal"/>
    <w:rsid w:val="005166FE"/>
    <w:pPr>
      <w:ind w:firstLine="274"/>
      <w:jc w:val="both"/>
    </w:pPr>
    <w:rPr>
      <w:sz w:val="20"/>
      <w:szCs w:val="20"/>
    </w:rPr>
  </w:style>
  <w:style w:type="paragraph" w:customStyle="1" w:styleId="reference">
    <w:name w:val="reference"/>
    <w:basedOn w:val="Normal"/>
    <w:rsid w:val="005166FE"/>
    <w:pPr>
      <w:ind w:left="274" w:hanging="274"/>
      <w:jc w:val="both"/>
    </w:pPr>
    <w:rPr>
      <w:sz w:val="18"/>
      <w:szCs w:val="18"/>
    </w:rPr>
  </w:style>
  <w:style w:type="paragraph" w:customStyle="1" w:styleId="equation">
    <w:name w:val="equation"/>
    <w:basedOn w:val="Normal"/>
    <w:rsid w:val="005166FE"/>
    <w:pPr>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11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FRAISS~1\LOCALS~1\Temp\TEMPLATE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C:\DOCUME~1\FRAISS~1\LOCALS~1\Temp\TEMPLATE3.dot</Template>
  <TotalTime>286</TotalTime>
  <Pages>1</Pages>
  <Words>465</Words>
  <Characters>2654</Characters>
  <Application>Microsoft Office Word</Application>
  <DocSecurity>0</DocSecurity>
  <Lines>22</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Title Goes Here With Each Initial Letter Capitalized</vt:lpstr>
      <vt:lpstr>The Title Goes Here With Each Initial Letter Capitalized</vt:lpstr>
    </vt:vector>
  </TitlesOfParts>
  <Company>Synchrotron SOLEIL</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Goes Here With Each Initial Letter Capitalized</dc:title>
  <dc:subject/>
  <dc:creator>fraissard</dc:creator>
  <cp:keywords/>
  <dc:description/>
  <cp:lastModifiedBy>Sayantan Sarkar</cp:lastModifiedBy>
  <cp:revision>8</cp:revision>
  <cp:lastPrinted>1899-12-31T23:50:39Z</cp:lastPrinted>
  <dcterms:created xsi:type="dcterms:W3CDTF">2022-06-13T07:16:00Z</dcterms:created>
  <dcterms:modified xsi:type="dcterms:W3CDTF">2025-10-28T15:21:00Z</dcterms:modified>
</cp:coreProperties>
</file>