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4AEF3" w14:textId="52202725" w:rsidR="00031367" w:rsidRPr="002E40F1" w:rsidRDefault="00031367" w:rsidP="00031367">
      <w:pPr>
        <w:pStyle w:val="papertitle"/>
        <w:rPr>
          <w:rFonts w:ascii="Arial" w:hAnsi="Arial" w:cs="Arial"/>
          <w:lang w:val="en-GB"/>
        </w:rPr>
      </w:pPr>
      <w:r>
        <w:rPr>
          <w:rFonts w:ascii="Arial" w:hAnsi="Arial" w:cs="Arial"/>
          <w:lang w:val="en-US"/>
        </w:rPr>
        <w:t xml:space="preserve">Study Of Biomimetic </w:t>
      </w:r>
      <w:r>
        <w:rPr>
          <w:rFonts w:ascii="Arial" w:hAnsi="Arial" w:cs="Arial"/>
          <w:lang w:val="en-US"/>
        </w:rPr>
        <w:t>Membranes</w:t>
      </w:r>
      <w:r>
        <w:rPr>
          <w:rFonts w:ascii="Arial" w:hAnsi="Arial" w:cs="Arial"/>
          <w:lang w:val="en-US"/>
        </w:rPr>
        <w:t xml:space="preserve"> Composed </w:t>
      </w:r>
      <w:r>
        <w:rPr>
          <w:rFonts w:ascii="Arial" w:hAnsi="Arial" w:cs="Arial"/>
          <w:lang w:val="en-US"/>
        </w:rPr>
        <w:t>of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Glycosylated</w:t>
      </w:r>
      <w:r>
        <w:rPr>
          <w:rFonts w:ascii="Arial" w:hAnsi="Arial" w:cs="Arial"/>
          <w:lang w:val="en-US"/>
        </w:rPr>
        <w:t xml:space="preserve"> Lipids</w:t>
      </w:r>
    </w:p>
    <w:p w14:paraId="26687F23" w14:textId="77777777" w:rsidR="00031367" w:rsidRPr="00031367" w:rsidRDefault="00031367" w:rsidP="00031367">
      <w:pPr>
        <w:pStyle w:val="paperauthor"/>
        <w:rPr>
          <w:rFonts w:ascii="Arial" w:hAnsi="Arial" w:cs="Arial"/>
        </w:rPr>
      </w:pPr>
      <w:r w:rsidRPr="00031367">
        <w:rPr>
          <w:rFonts w:ascii="Arial" w:hAnsi="Arial" w:cs="Arial"/>
        </w:rPr>
        <w:t>Ramanujam Ramanujam</w:t>
      </w:r>
      <w:r w:rsidRPr="00031367">
        <w:rPr>
          <w:rFonts w:ascii="Arial" w:hAnsi="Arial" w:cs="Arial"/>
          <w:vertAlign w:val="superscript"/>
        </w:rPr>
        <w:t>1</w:t>
      </w:r>
      <w:r w:rsidRPr="00031367">
        <w:rPr>
          <w:rFonts w:ascii="Arial" w:hAnsi="Arial" w:cs="Arial"/>
        </w:rPr>
        <w:t>, Niki Baccile</w:t>
      </w:r>
      <w:r w:rsidRPr="00031367">
        <w:rPr>
          <w:rFonts w:ascii="Arial" w:hAnsi="Arial" w:cs="Arial"/>
          <w:vertAlign w:val="superscript"/>
        </w:rPr>
        <w:t>1</w:t>
      </w:r>
      <w:r w:rsidRPr="00031367">
        <w:rPr>
          <w:rFonts w:ascii="Arial" w:hAnsi="Arial" w:cs="Arial"/>
        </w:rPr>
        <w:t xml:space="preserve"> </w:t>
      </w:r>
    </w:p>
    <w:p w14:paraId="11E239E9" w14:textId="77777777" w:rsidR="00031367" w:rsidRPr="0083743A" w:rsidRDefault="00031367" w:rsidP="00031367">
      <w:pPr>
        <w:spacing w:line="36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83743A">
        <w:rPr>
          <w:rFonts w:ascii="Arial" w:hAnsi="Arial" w:cs="Arial"/>
          <w:i/>
          <w:iCs/>
          <w:sz w:val="20"/>
          <w:szCs w:val="20"/>
          <w:vertAlign w:val="superscript"/>
        </w:rPr>
        <w:t>1</w:t>
      </w:r>
      <w:r w:rsidRPr="0083743A">
        <w:rPr>
          <w:rFonts w:ascii="Arial" w:hAnsi="Arial" w:cs="Arial"/>
          <w:i/>
          <w:iCs/>
          <w:sz w:val="20"/>
          <w:szCs w:val="20"/>
        </w:rPr>
        <w:t>Sorbonne Université, Centre National de la Recherche Scientifique, Laboratoire de Chimie de la Matière Condensée de Paris, LCMCP, F-75005 Paris, France</w:t>
      </w:r>
    </w:p>
    <w:p w14:paraId="2ED44B1B" w14:textId="77777777" w:rsidR="00031367" w:rsidRPr="00031367" w:rsidRDefault="00031367" w:rsidP="00031367">
      <w:pPr>
        <w:pStyle w:val="authoraffiliation"/>
        <w:rPr>
          <w:rFonts w:ascii="Arial" w:hAnsi="Arial" w:cs="Arial"/>
        </w:rPr>
      </w:pPr>
    </w:p>
    <w:p w14:paraId="0200537E" w14:textId="068027C0" w:rsidR="00031367" w:rsidRPr="00031367" w:rsidRDefault="00031367" w:rsidP="00031367">
      <w:pPr>
        <w:rPr>
          <w:rFonts w:ascii="Arial" w:hAnsi="Arial" w:cs="Arial"/>
          <w:sz w:val="20"/>
          <w:szCs w:val="20"/>
          <w:lang w:val="en-US"/>
        </w:rPr>
      </w:pPr>
      <w:r w:rsidRPr="00031367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1F75E5" wp14:editId="75FA4468">
                <wp:simplePos x="0" y="0"/>
                <wp:positionH relativeFrom="margin">
                  <wp:align>left</wp:align>
                </wp:positionH>
                <wp:positionV relativeFrom="paragraph">
                  <wp:posOffset>76835</wp:posOffset>
                </wp:positionV>
                <wp:extent cx="2486025" cy="2143125"/>
                <wp:effectExtent l="0" t="0" r="2857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D1204" w14:textId="77777777" w:rsidR="00031367" w:rsidRDefault="00031367" w:rsidP="00031367">
                            <w:pPr>
                              <w:jc w:val="center"/>
                              <w:rPr>
                                <w:rFonts w:ascii="Calibri" w:hAnsi="Calibri" w:cs="Calibri"/>
                                <w:lang w:eastAsia="en-GB"/>
                              </w:rPr>
                            </w:pPr>
                            <w:r w:rsidRPr="00890422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10687048" wp14:editId="5485335A">
                                  <wp:extent cx="2081350" cy="1828800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65521" cy="21663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4918B7" w14:textId="77777777" w:rsidR="00031367" w:rsidRPr="00031367" w:rsidRDefault="00031367" w:rsidP="00031367">
                            <w:pPr>
                              <w:jc w:val="center"/>
                              <w:rPr>
                                <w:rFonts w:cstheme="minorHAnsi"/>
                                <w:bCs/>
                                <w:i/>
                                <w:color w:val="000000" w:themeColor="text1"/>
                                <w:kern w:val="24"/>
                                <w:sz w:val="14"/>
                                <w:szCs w:val="20"/>
                                <w:lang w:val="en-GB"/>
                              </w:rPr>
                            </w:pPr>
                            <w:r w:rsidRPr="00031367">
                              <w:rPr>
                                <w:rFonts w:cstheme="minorHAnsi"/>
                                <w:i/>
                                <w:sz w:val="14"/>
                                <w:szCs w:val="20"/>
                                <w:lang w:val="en-GB"/>
                              </w:rPr>
                              <w:t xml:space="preserve">Figure 1: </w:t>
                            </w:r>
                            <w:r w:rsidRPr="00031367">
                              <w:rPr>
                                <w:rFonts w:cstheme="minorHAnsi"/>
                                <w:bCs/>
                                <w:i/>
                                <w:color w:val="000000" w:themeColor="text1"/>
                                <w:kern w:val="24"/>
                                <w:sz w:val="14"/>
                                <w:szCs w:val="20"/>
                                <w:lang w:val="en-GB"/>
                              </w:rPr>
                              <w:t>Phase behaviour of G-C18:1 (C&lt;5 wt% in water) with pH and salt addition</w:t>
                            </w:r>
                          </w:p>
                          <w:p w14:paraId="2A460896" w14:textId="77777777" w:rsidR="00031367" w:rsidRPr="00031367" w:rsidRDefault="00031367" w:rsidP="00031367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F75E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6.05pt;width:195.75pt;height:168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" strokeweight=".5pt">
                <v:textbox>
                  <w:txbxContent>
                    <w:p w14:paraId="551D1204" w14:textId="77777777" w:rsidR="00031367" w:rsidRDefault="00031367" w:rsidP="00031367">
                      <w:pPr>
                        <w:jc w:val="center"/>
                        <w:rPr>
                          <w:rFonts w:ascii="Calibri" w:hAnsi="Calibri" w:cs="Calibri"/>
                          <w:lang w:eastAsia="en-GB"/>
                        </w:rPr>
                      </w:pPr>
                      <w:r w:rsidRPr="00890422">
                        <w:rPr>
                          <w:rFonts w:cstheme="minorHAnsi"/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10687048" wp14:editId="5485335A">
                            <wp:extent cx="2081350" cy="1828800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65521" cy="21663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74918B7" w14:textId="77777777" w:rsidR="00031367" w:rsidRPr="00031367" w:rsidRDefault="00031367" w:rsidP="00031367">
                      <w:pPr>
                        <w:jc w:val="center"/>
                        <w:rPr>
                          <w:rFonts w:cstheme="minorHAnsi"/>
                          <w:bCs/>
                          <w:i/>
                          <w:color w:val="000000" w:themeColor="text1"/>
                          <w:kern w:val="24"/>
                          <w:sz w:val="14"/>
                          <w:szCs w:val="20"/>
                          <w:lang w:val="en-GB"/>
                        </w:rPr>
                      </w:pPr>
                      <w:r w:rsidRPr="00031367">
                        <w:rPr>
                          <w:rFonts w:cstheme="minorHAnsi"/>
                          <w:i/>
                          <w:sz w:val="14"/>
                          <w:szCs w:val="20"/>
                          <w:lang w:val="en-GB"/>
                        </w:rPr>
                        <w:t xml:space="preserve">Figure 1: </w:t>
                      </w:r>
                      <w:r w:rsidRPr="00031367">
                        <w:rPr>
                          <w:rFonts w:cstheme="minorHAnsi"/>
                          <w:bCs/>
                          <w:i/>
                          <w:color w:val="000000" w:themeColor="text1"/>
                          <w:kern w:val="24"/>
                          <w:sz w:val="14"/>
                          <w:szCs w:val="20"/>
                          <w:lang w:val="en-GB"/>
                        </w:rPr>
                        <w:t>Phase behaviour of G-C18:1 (C&lt;5 wt% in water) with pH and salt addition</w:t>
                      </w:r>
                    </w:p>
                    <w:p w14:paraId="2A460896" w14:textId="77777777" w:rsidR="00031367" w:rsidRPr="00031367" w:rsidRDefault="00031367" w:rsidP="00031367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31367">
        <w:rPr>
          <w:rFonts w:ascii="Arial" w:hAnsi="Arial" w:cs="Arial"/>
          <w:b/>
          <w:bCs/>
          <w:sz w:val="20"/>
          <w:szCs w:val="20"/>
          <w:u w:val="single"/>
          <w:lang w:val="en-US"/>
        </w:rPr>
        <w:t>Introduction</w:t>
      </w:r>
      <w:r w:rsidRPr="00031367">
        <w:rPr>
          <w:rFonts w:ascii="Arial" w:hAnsi="Arial" w:cs="Arial"/>
          <w:sz w:val="20"/>
          <w:szCs w:val="20"/>
          <w:lang w:val="en-US"/>
        </w:rPr>
        <w:t>: Bio-based surfactants, derived from biomass via fermentation of glucose and vegetable oils</w:t>
      </w:r>
      <w:r w:rsidRPr="00031367">
        <w:rPr>
          <w:rFonts w:ascii="Arial" w:hAnsi="Arial" w:cs="Arial"/>
          <w:sz w:val="20"/>
          <w:szCs w:val="20"/>
          <w:vertAlign w:val="superscript"/>
          <w:lang w:val="en-US"/>
        </w:rPr>
        <w:t>1, 2</w:t>
      </w:r>
      <w:r w:rsidRPr="00031367">
        <w:rPr>
          <w:rFonts w:ascii="Arial" w:hAnsi="Arial" w:cs="Arial"/>
          <w:sz w:val="20"/>
          <w:szCs w:val="20"/>
          <w:lang w:val="en-US"/>
        </w:rPr>
        <w:t>, have gained popularity due to their eco-friendly advantage over petroleum-derived surfactants, rely on the pollutive chemical processes. Microbial glycolipids (MGs) are the bio-based surfactants, and their amphiphilic nature allows them to interact with lipid bilayer membranes-key structure in all living organisms</w:t>
      </w:r>
      <w:r w:rsidRPr="00031367">
        <w:rPr>
          <w:rFonts w:ascii="Arial" w:hAnsi="Arial" w:cs="Arial"/>
          <w:sz w:val="20"/>
          <w:szCs w:val="20"/>
          <w:vertAlign w:val="superscript"/>
          <w:lang w:val="en-US"/>
        </w:rPr>
        <w:t>3</w:t>
      </w:r>
      <w:r w:rsidRPr="00031367">
        <w:rPr>
          <w:rFonts w:ascii="Arial" w:hAnsi="Arial" w:cs="Arial"/>
          <w:sz w:val="20"/>
          <w:szCs w:val="20"/>
          <w:lang w:val="en-US"/>
        </w:rPr>
        <w:t xml:space="preserve"> -while also exhibiting antibacterial, anticancer, and antiviral properties</w:t>
      </w:r>
      <w:r w:rsidRPr="00031367">
        <w:rPr>
          <w:rFonts w:ascii="Arial" w:hAnsi="Arial" w:cs="Arial"/>
          <w:sz w:val="20"/>
          <w:szCs w:val="20"/>
          <w:vertAlign w:val="superscript"/>
          <w:lang w:val="en-US"/>
        </w:rPr>
        <w:t>4, 5</w:t>
      </w:r>
      <w:r w:rsidRPr="00031367">
        <w:rPr>
          <w:rFonts w:ascii="Arial" w:hAnsi="Arial" w:cs="Arial"/>
          <w:sz w:val="20"/>
          <w:szCs w:val="20"/>
          <w:lang w:val="en-US"/>
        </w:rPr>
        <w:t xml:space="preserve">. Modification to lipid membranes can significantly impact cell function, highlighting the potential of MGs in diverse application as shown in Figure 1. The self-assembly of microbial (MGs) into bilayers and their impact on biological membranes remains underexplored. Some key biophysical </w:t>
      </w:r>
      <w:r w:rsidRPr="00031367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properties are not well understood. This </w:t>
      </w:r>
      <w:r w:rsidRPr="00031367">
        <w:rPr>
          <w:rFonts w:ascii="Arial" w:hAnsi="Arial" w:cs="Arial"/>
          <w:sz w:val="20"/>
          <w:szCs w:val="20"/>
          <w:lang w:val="en-US"/>
        </w:rPr>
        <w:t xml:space="preserve">study focused on exploring the biophysical properties of membrane-forming MGs and their interaction with phospholipid-based biomimetic membranes.  </w:t>
      </w:r>
    </w:p>
    <w:p w14:paraId="618FC277" w14:textId="77777777" w:rsidR="00031367" w:rsidRPr="00031367" w:rsidRDefault="00031367" w:rsidP="00031367">
      <w:pPr>
        <w:rPr>
          <w:rFonts w:ascii="Arial" w:hAnsi="Arial" w:cs="Arial"/>
          <w:sz w:val="20"/>
          <w:szCs w:val="20"/>
          <w:lang w:val="en-US"/>
        </w:rPr>
      </w:pPr>
      <w:r w:rsidRPr="00031367">
        <w:rPr>
          <w:rFonts w:ascii="Arial" w:hAnsi="Arial" w:cs="Arial"/>
          <w:b/>
          <w:bCs/>
          <w:sz w:val="20"/>
          <w:szCs w:val="20"/>
          <w:u w:val="single"/>
          <w:lang w:val="en-US"/>
        </w:rPr>
        <w:t>Materials and method</w:t>
      </w:r>
      <w:r w:rsidRPr="00031367">
        <w:rPr>
          <w:rFonts w:ascii="Arial" w:hAnsi="Arial" w:cs="Arial"/>
          <w:sz w:val="20"/>
          <w:szCs w:val="20"/>
          <w:lang w:val="en-US"/>
        </w:rPr>
        <w:t xml:space="preserve">: Biosurfactants known to form membrane-like structures such as Acetylated G-C18:1, Acetylated Lactonic SL-C18:1, mono-rhamnolipid, </w:t>
      </w:r>
      <w:proofErr w:type="spellStart"/>
      <w:r w:rsidRPr="00031367">
        <w:rPr>
          <w:rFonts w:ascii="Arial" w:hAnsi="Arial" w:cs="Arial"/>
          <w:sz w:val="20"/>
          <w:szCs w:val="20"/>
          <w:lang w:val="en-US"/>
        </w:rPr>
        <w:t>trehalolipids</w:t>
      </w:r>
      <w:proofErr w:type="spellEnd"/>
      <w:r w:rsidRPr="00031367">
        <w:rPr>
          <w:rFonts w:ascii="Arial" w:hAnsi="Arial" w:cs="Arial"/>
          <w:sz w:val="20"/>
          <w:szCs w:val="20"/>
          <w:lang w:val="en-US"/>
        </w:rPr>
        <w:t xml:space="preserve"> were prepared.</w:t>
      </w:r>
    </w:p>
    <w:p w14:paraId="023F070E" w14:textId="00B51091" w:rsidR="00031367" w:rsidRPr="00031367" w:rsidRDefault="00031367" w:rsidP="00031367">
      <w:pPr>
        <w:rPr>
          <w:rFonts w:ascii="Arial" w:hAnsi="Arial" w:cs="Arial"/>
          <w:sz w:val="20"/>
          <w:szCs w:val="20"/>
          <w:lang w:val="en-US"/>
        </w:rPr>
      </w:pPr>
      <w:r w:rsidRPr="00031367">
        <w:rPr>
          <w:rFonts w:ascii="Arial" w:hAnsi="Arial" w:cs="Arial"/>
          <w:sz w:val="20"/>
          <w:szCs w:val="20"/>
          <w:lang w:val="en-US"/>
        </w:rPr>
        <w:t>Lamellar structures were prepared using Milli-Q water (18.2 M</w:t>
      </w:r>
      <w:r w:rsidRPr="00031367">
        <w:rPr>
          <w:rFonts w:ascii="Arial" w:hAnsi="Arial" w:cs="Arial"/>
          <w:sz w:val="20"/>
          <w:szCs w:val="20"/>
          <w:lang w:val="en-US"/>
        </w:rPr>
        <w:sym w:font="Symbol" w:char="F057"/>
      </w:r>
      <w:r w:rsidRPr="00031367">
        <w:rPr>
          <w:rFonts w:ascii="Arial" w:hAnsi="Arial" w:cs="Arial"/>
          <w:sz w:val="20"/>
          <w:szCs w:val="20"/>
          <w:lang w:val="en-US"/>
        </w:rPr>
        <w:t>). The pH is adjusted using NaOH and HCl solution (0.5M, 1M, and 5M). Fibrillation was induced with calcium chloride (CaCl</w:t>
      </w:r>
      <w:r w:rsidRPr="00031367">
        <w:rPr>
          <w:rFonts w:ascii="Arial" w:hAnsi="Arial" w:cs="Arial"/>
          <w:sz w:val="20"/>
          <w:szCs w:val="20"/>
          <w:vertAlign w:val="subscript"/>
          <w:lang w:val="en-US"/>
        </w:rPr>
        <w:t>2</w:t>
      </w:r>
      <w:r w:rsidRPr="00031367">
        <w:rPr>
          <w:rFonts w:ascii="Arial" w:hAnsi="Arial" w:cs="Arial"/>
          <w:sz w:val="20"/>
          <w:szCs w:val="20"/>
          <w:lang w:val="en-US"/>
        </w:rPr>
        <w:t>) as a source of Ca</w:t>
      </w:r>
      <w:r w:rsidRPr="00031367">
        <w:rPr>
          <w:rFonts w:ascii="Arial" w:hAnsi="Arial" w:cs="Arial"/>
          <w:sz w:val="20"/>
          <w:szCs w:val="20"/>
          <w:vertAlign w:val="superscript"/>
          <w:lang w:val="en-US"/>
        </w:rPr>
        <w:t>2+</w:t>
      </w:r>
      <w:r w:rsidRPr="00031367">
        <w:rPr>
          <w:rFonts w:ascii="Arial" w:hAnsi="Arial" w:cs="Arial"/>
          <w:sz w:val="20"/>
          <w:szCs w:val="20"/>
          <w:lang w:val="en-US"/>
        </w:rPr>
        <w:t xml:space="preserve"> ions. The glycolipids studied included Glucolipids (G-C18:1, G-C18:0) and Sophorolipids (SL-C18:1, SL-C 18:0).</w:t>
      </w:r>
      <w:r w:rsidRPr="00031367">
        <w:rPr>
          <w:rFonts w:ascii="Arial" w:hAnsi="Arial" w:cs="Arial"/>
          <w:sz w:val="20"/>
          <w:szCs w:val="20"/>
          <w:lang w:val="en-US"/>
        </w:rPr>
        <w:t xml:space="preserve"> </w:t>
      </w:r>
      <w:r w:rsidRPr="00031367">
        <w:rPr>
          <w:rFonts w:ascii="Arial" w:hAnsi="Arial" w:cs="Arial"/>
          <w:sz w:val="20"/>
          <w:szCs w:val="20"/>
          <w:lang w:val="en-US"/>
        </w:rPr>
        <w:t>Phospholipids vesicles, including DOPC (1,2-Dioleoyl-</w:t>
      </w:r>
      <w:r w:rsidRPr="00031367">
        <w:rPr>
          <w:rFonts w:ascii="Arial" w:hAnsi="Arial" w:cs="Arial"/>
          <w:i/>
          <w:iCs/>
          <w:sz w:val="20"/>
          <w:szCs w:val="20"/>
          <w:lang w:val="en-US"/>
        </w:rPr>
        <w:t>sn</w:t>
      </w:r>
      <w:r w:rsidRPr="00031367">
        <w:rPr>
          <w:rFonts w:ascii="Arial" w:hAnsi="Arial" w:cs="Arial"/>
          <w:sz w:val="20"/>
          <w:szCs w:val="20"/>
          <w:lang w:val="en-US"/>
        </w:rPr>
        <w:t>-glycero-3-phosphocholine) and DPPC (1,2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031367">
        <w:rPr>
          <w:rFonts w:ascii="Arial" w:hAnsi="Arial" w:cs="Arial"/>
          <w:sz w:val="20"/>
          <w:szCs w:val="20"/>
          <w:lang w:val="en-US"/>
        </w:rPr>
        <w:t xml:space="preserve">Dipalmitoylphosphatidylcholine), were synthesized in uni-lamellar vesicles (ULVs) and multi-lamellar vesicles (MLVs) forms to study the amphiphilic interactions. </w:t>
      </w:r>
    </w:p>
    <w:p w14:paraId="46FE61FA" w14:textId="77777777" w:rsidR="00031367" w:rsidRPr="00031367" w:rsidRDefault="00031367" w:rsidP="00031367">
      <w:pPr>
        <w:rPr>
          <w:rFonts w:ascii="Arial" w:hAnsi="Arial" w:cs="Arial"/>
          <w:sz w:val="20"/>
          <w:szCs w:val="20"/>
          <w:lang w:val="en-US"/>
        </w:rPr>
      </w:pPr>
      <w:r w:rsidRPr="00031367">
        <w:rPr>
          <w:rFonts w:ascii="Arial" w:hAnsi="Arial" w:cs="Arial"/>
          <w:b/>
          <w:bCs/>
          <w:sz w:val="20"/>
          <w:szCs w:val="20"/>
          <w:u w:val="single"/>
          <w:lang w:val="en-US"/>
        </w:rPr>
        <w:t>Results</w:t>
      </w:r>
      <w:r w:rsidRPr="00031367">
        <w:rPr>
          <w:rFonts w:ascii="Arial" w:hAnsi="Arial" w:cs="Arial"/>
          <w:sz w:val="20"/>
          <w:szCs w:val="20"/>
          <w:lang w:val="en-US"/>
        </w:rPr>
        <w:t xml:space="preserve">: Biophysical properties of membrane-forming biosurfactants were analyzed using small-angle X-ray scattering (SAXS), small-angle neutron scattering (SANS), neutron spin-echo (NSE), differential scanning calorimetry (DSC), and Langmuir-Blodgett Trough, revealing bilayer thickness, bending rigidity, melting temperature, and area/molecule. Similar techniques are aimed to use further to elaborate MGs and PLs interaction. </w:t>
      </w:r>
    </w:p>
    <w:p w14:paraId="28018F03" w14:textId="77777777" w:rsidR="00031367" w:rsidRPr="00031367" w:rsidRDefault="00031367" w:rsidP="00031367">
      <w:pPr>
        <w:rPr>
          <w:rFonts w:ascii="Arial" w:hAnsi="Arial" w:cs="Arial"/>
          <w:sz w:val="20"/>
          <w:szCs w:val="20"/>
          <w:lang w:val="en-US"/>
        </w:rPr>
      </w:pPr>
      <w:r w:rsidRPr="00031367">
        <w:rPr>
          <w:rFonts w:ascii="Arial" w:hAnsi="Arial" w:cs="Arial"/>
          <w:b/>
          <w:bCs/>
          <w:sz w:val="20"/>
          <w:szCs w:val="20"/>
          <w:u w:val="single"/>
          <w:lang w:val="en-US"/>
        </w:rPr>
        <w:t>Discussion and Conclusion</w:t>
      </w:r>
      <w:r w:rsidRPr="00031367">
        <w:rPr>
          <w:rFonts w:ascii="Arial" w:hAnsi="Arial" w:cs="Arial"/>
          <w:sz w:val="20"/>
          <w:szCs w:val="20"/>
          <w:lang w:val="en-US"/>
        </w:rPr>
        <w:t xml:space="preserve">: The results align with the project objectives. Further refinement of SAXS and SANS data is ongoing. Confocal microscopy is needed to confirm Giant uni-lamellar Vesicle (GUV) formation and glycolipid effects, with GUV protocols requiring optimization through several trails. </w:t>
      </w:r>
    </w:p>
    <w:p w14:paraId="61D5D86E" w14:textId="77777777" w:rsidR="00031367" w:rsidRPr="00031367" w:rsidRDefault="00031367" w:rsidP="00031367">
      <w:pPr>
        <w:tabs>
          <w:tab w:val="left" w:pos="1725"/>
        </w:tabs>
        <w:rPr>
          <w:rFonts w:ascii="Arial" w:hAnsi="Arial" w:cs="Arial"/>
          <w:sz w:val="20"/>
          <w:szCs w:val="20"/>
          <w:lang w:val="en-US"/>
        </w:rPr>
      </w:pPr>
      <w:r w:rsidRPr="00031367">
        <w:rPr>
          <w:rFonts w:ascii="Arial" w:hAnsi="Arial" w:cs="Arial"/>
          <w:b/>
          <w:bCs/>
          <w:sz w:val="20"/>
          <w:szCs w:val="20"/>
          <w:u w:val="single"/>
          <w:lang w:val="en-US"/>
        </w:rPr>
        <w:t>References</w:t>
      </w:r>
      <w:r w:rsidRPr="00031367">
        <w:rPr>
          <w:rFonts w:ascii="Arial" w:hAnsi="Arial" w:cs="Arial"/>
          <w:sz w:val="20"/>
          <w:szCs w:val="20"/>
          <w:lang w:val="en-US"/>
        </w:rPr>
        <w:t xml:space="preserve">: </w:t>
      </w:r>
    </w:p>
    <w:p w14:paraId="5ED832BD" w14:textId="6A372D68" w:rsidR="00031367" w:rsidRPr="00031367" w:rsidRDefault="00031367" w:rsidP="00031367">
      <w:pPr>
        <w:tabs>
          <w:tab w:val="left" w:pos="1725"/>
        </w:tabs>
        <w:rPr>
          <w:rFonts w:ascii="Arial" w:hAnsi="Arial" w:cs="Arial"/>
          <w:sz w:val="15"/>
          <w:szCs w:val="15"/>
          <w:lang w:val="en-US"/>
        </w:rPr>
      </w:pPr>
      <w:r w:rsidRPr="00031367">
        <w:rPr>
          <w:rFonts w:ascii="Arial" w:hAnsi="Arial" w:cs="Arial"/>
          <w:sz w:val="15"/>
          <w:szCs w:val="15"/>
          <w:lang w:val="en-US"/>
        </w:rPr>
        <w:tab/>
      </w:r>
    </w:p>
    <w:p w14:paraId="42088892" w14:textId="77777777" w:rsidR="00031367" w:rsidRPr="00031367" w:rsidRDefault="00031367" w:rsidP="00031367">
      <w:pPr>
        <w:pStyle w:val="ListParagraph"/>
        <w:numPr>
          <w:ilvl w:val="0"/>
          <w:numId w:val="1"/>
        </w:numPr>
        <w:spacing w:after="200"/>
        <w:rPr>
          <w:rStyle w:val="identifier"/>
          <w:color w:val="000000" w:themeColor="text1"/>
          <w:sz w:val="15"/>
          <w:szCs w:val="15"/>
        </w:rPr>
      </w:pPr>
      <w:r w:rsidRPr="00031367">
        <w:rPr>
          <w:color w:val="000000" w:themeColor="text1"/>
          <w:sz w:val="15"/>
          <w:szCs w:val="15"/>
        </w:rPr>
        <w:t xml:space="preserve">R. Marchant, Ibrahim M. </w:t>
      </w:r>
      <w:proofErr w:type="gramStart"/>
      <w:r w:rsidRPr="00031367">
        <w:rPr>
          <w:color w:val="000000" w:themeColor="text1"/>
          <w:sz w:val="15"/>
          <w:szCs w:val="15"/>
        </w:rPr>
        <w:t>Banat;</w:t>
      </w:r>
      <w:proofErr w:type="gramEnd"/>
      <w:r w:rsidRPr="00031367">
        <w:rPr>
          <w:color w:val="000000" w:themeColor="text1"/>
          <w:sz w:val="15"/>
          <w:szCs w:val="15"/>
        </w:rPr>
        <w:t xml:space="preserve"> </w:t>
      </w:r>
      <w:proofErr w:type="spellStart"/>
      <w:r w:rsidRPr="00031367">
        <w:rPr>
          <w:color w:val="000000" w:themeColor="text1"/>
          <w:sz w:val="15"/>
          <w:szCs w:val="15"/>
        </w:rPr>
        <w:t>Microbial</w:t>
      </w:r>
      <w:proofErr w:type="spellEnd"/>
      <w:r w:rsidRPr="00031367">
        <w:rPr>
          <w:color w:val="000000" w:themeColor="text1"/>
          <w:sz w:val="15"/>
          <w:szCs w:val="15"/>
        </w:rPr>
        <w:t xml:space="preserve"> bio surfactants: Challenges and </w:t>
      </w:r>
      <w:proofErr w:type="spellStart"/>
      <w:r w:rsidRPr="00031367">
        <w:rPr>
          <w:color w:val="000000" w:themeColor="text1"/>
          <w:sz w:val="15"/>
          <w:szCs w:val="15"/>
        </w:rPr>
        <w:t>opportunities</w:t>
      </w:r>
      <w:proofErr w:type="spellEnd"/>
      <w:r w:rsidRPr="00031367">
        <w:rPr>
          <w:color w:val="000000" w:themeColor="text1"/>
          <w:sz w:val="15"/>
          <w:szCs w:val="15"/>
        </w:rPr>
        <w:t xml:space="preserve"> for future exploitation; DOI: </w:t>
      </w:r>
      <w:hyperlink r:id="rId6" w:tgtFrame="_blank" w:history="1">
        <w:r w:rsidRPr="00031367">
          <w:rPr>
            <w:rStyle w:val="Hyperlink"/>
            <w:color w:val="000000" w:themeColor="text1"/>
            <w:sz w:val="15"/>
            <w:szCs w:val="15"/>
          </w:rPr>
          <w:t>10.1016/j.tibtech.2012.07.003</w:t>
        </w:r>
      </w:hyperlink>
      <w:r w:rsidRPr="00031367">
        <w:rPr>
          <w:rStyle w:val="identifier"/>
          <w:color w:val="000000" w:themeColor="text1"/>
          <w:sz w:val="15"/>
          <w:szCs w:val="15"/>
        </w:rPr>
        <w:t>; 2012.</w:t>
      </w:r>
    </w:p>
    <w:p w14:paraId="5C6C1F48" w14:textId="77777777" w:rsidR="00031367" w:rsidRPr="00031367" w:rsidRDefault="00031367" w:rsidP="00031367">
      <w:pPr>
        <w:pStyle w:val="ListParagraph"/>
        <w:numPr>
          <w:ilvl w:val="0"/>
          <w:numId w:val="1"/>
        </w:numPr>
        <w:spacing w:after="200"/>
        <w:rPr>
          <w:rStyle w:val="identifier"/>
          <w:color w:val="000000" w:themeColor="text1"/>
          <w:sz w:val="15"/>
          <w:szCs w:val="15"/>
        </w:rPr>
      </w:pPr>
      <w:r w:rsidRPr="00031367">
        <w:rPr>
          <w:color w:val="000000" w:themeColor="text1"/>
          <w:sz w:val="15"/>
          <w:szCs w:val="15"/>
        </w:rPr>
        <w:t xml:space="preserve">(2) I.M. Banat et al. </w:t>
      </w:r>
      <w:r w:rsidRPr="00031367">
        <w:rPr>
          <w:color w:val="000000" w:themeColor="text1"/>
          <w:sz w:val="15"/>
          <w:szCs w:val="15"/>
          <w:lang w:val="en-US"/>
        </w:rPr>
        <w:t xml:space="preserve">Microbial bio surfactant production, application and future potential: DOI: </w:t>
      </w:r>
      <w:hyperlink r:id="rId7" w:tgtFrame="_blank" w:history="1">
        <w:r w:rsidRPr="00031367">
          <w:rPr>
            <w:rStyle w:val="Hyperlink"/>
            <w:color w:val="000000" w:themeColor="text1"/>
            <w:sz w:val="15"/>
            <w:szCs w:val="15"/>
          </w:rPr>
          <w:t>10.1007/s00253-010-2589-0</w:t>
        </w:r>
      </w:hyperlink>
      <w:r w:rsidRPr="00031367">
        <w:rPr>
          <w:rStyle w:val="identifier"/>
          <w:color w:val="000000" w:themeColor="text1"/>
          <w:sz w:val="15"/>
          <w:szCs w:val="15"/>
        </w:rPr>
        <w:t xml:space="preserve">, 2010. </w:t>
      </w:r>
    </w:p>
    <w:p w14:paraId="3AF8E99E" w14:textId="77777777" w:rsidR="00031367" w:rsidRPr="00031367" w:rsidRDefault="00031367" w:rsidP="00031367">
      <w:pPr>
        <w:pStyle w:val="ListParagraph"/>
        <w:numPr>
          <w:ilvl w:val="0"/>
          <w:numId w:val="1"/>
        </w:numPr>
        <w:spacing w:after="200"/>
        <w:rPr>
          <w:color w:val="000000" w:themeColor="text1"/>
          <w:sz w:val="15"/>
          <w:szCs w:val="15"/>
          <w:lang w:val="en-GB"/>
        </w:rPr>
      </w:pPr>
      <w:r w:rsidRPr="00031367">
        <w:rPr>
          <w:color w:val="000000" w:themeColor="text1"/>
          <w:sz w:val="15"/>
          <w:szCs w:val="15"/>
          <w:lang w:val="it-IT"/>
        </w:rPr>
        <w:t xml:space="preserve">Francisco J. Aranda et al. </w:t>
      </w:r>
      <w:r w:rsidRPr="00031367">
        <w:rPr>
          <w:color w:val="000000" w:themeColor="text1"/>
          <w:sz w:val="15"/>
          <w:szCs w:val="15"/>
          <w:lang w:val="en-GB"/>
        </w:rPr>
        <w:t xml:space="preserve">Recent advances on the interaction of glycolipid and lipopeptide bio surfactants with model and biological membranes; DOI: </w:t>
      </w:r>
      <w:hyperlink r:id="rId8" w:tgtFrame="_blank" w:tooltip="Persistent link using digital object identifier" w:history="1">
        <w:r w:rsidRPr="00031367">
          <w:rPr>
            <w:rStyle w:val="anchor-text"/>
            <w:color w:val="000000" w:themeColor="text1"/>
            <w:sz w:val="15"/>
            <w:szCs w:val="15"/>
            <w:lang w:val="en-GB"/>
          </w:rPr>
          <w:t>https://doi.org/10.1016/j.cocis.2023.101748</w:t>
        </w:r>
      </w:hyperlink>
      <w:r w:rsidRPr="00031367">
        <w:rPr>
          <w:color w:val="000000" w:themeColor="text1"/>
          <w:sz w:val="15"/>
          <w:szCs w:val="15"/>
          <w:lang w:val="en-GB"/>
        </w:rPr>
        <w:t>, 2023.</w:t>
      </w:r>
    </w:p>
    <w:p w14:paraId="7A2731C7" w14:textId="77777777" w:rsidR="00031367" w:rsidRPr="00031367" w:rsidRDefault="00031367" w:rsidP="0003136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 w:themeColor="text1"/>
          <w:sz w:val="15"/>
          <w:szCs w:val="15"/>
          <w:lang w:val="en-GB"/>
        </w:rPr>
      </w:pPr>
      <w:r w:rsidRPr="00031367">
        <w:rPr>
          <w:color w:val="000000" w:themeColor="text1"/>
          <w:sz w:val="15"/>
          <w:szCs w:val="15"/>
          <w:lang w:val="en-US"/>
        </w:rPr>
        <w:t xml:space="preserve">Shu Q et al. </w:t>
      </w:r>
      <w:r w:rsidRPr="00031367">
        <w:rPr>
          <w:color w:val="000000" w:themeColor="text1"/>
          <w:sz w:val="15"/>
          <w:szCs w:val="15"/>
          <w:lang w:val="en-GB"/>
        </w:rPr>
        <w:t xml:space="preserve">Contribution of glycolipids bio surfactants and glycolipid-modified materials to antimicrobial strategy: a review; DOI: </w:t>
      </w:r>
      <w:hyperlink r:id="rId9" w:tgtFrame="_blank" w:history="1">
        <w:r w:rsidRPr="00031367">
          <w:rPr>
            <w:rStyle w:val="Hyperlink"/>
            <w:color w:val="000000" w:themeColor="text1"/>
            <w:sz w:val="15"/>
            <w:szCs w:val="15"/>
            <w:shd w:val="clear" w:color="auto" w:fill="FFFFFF"/>
            <w:lang w:val="en-GB"/>
          </w:rPr>
          <w:t>10.3390/pharmaceutics13020227</w:t>
        </w:r>
      </w:hyperlink>
      <w:r w:rsidRPr="00031367">
        <w:rPr>
          <w:color w:val="000000" w:themeColor="text1"/>
          <w:sz w:val="15"/>
          <w:szCs w:val="15"/>
          <w:lang w:val="en-GB"/>
        </w:rPr>
        <w:t xml:space="preserve">, 2021. </w:t>
      </w:r>
    </w:p>
    <w:p w14:paraId="19D6EFCD" w14:textId="4C2A3A40" w:rsidR="00031367" w:rsidRPr="00031367" w:rsidRDefault="00031367" w:rsidP="00031367">
      <w:pPr>
        <w:pStyle w:val="ListParagraph"/>
        <w:numPr>
          <w:ilvl w:val="0"/>
          <w:numId w:val="1"/>
        </w:numPr>
        <w:pBdr>
          <w:bottom w:val="single" w:sz="6" w:space="1" w:color="auto"/>
        </w:pBdr>
        <w:rPr>
          <w:color w:val="000000" w:themeColor="text1"/>
          <w:sz w:val="15"/>
          <w:szCs w:val="15"/>
          <w:lang w:val="en-US"/>
        </w:rPr>
      </w:pPr>
      <w:proofErr w:type="spellStart"/>
      <w:r w:rsidRPr="00031367">
        <w:rPr>
          <w:color w:val="000000" w:themeColor="text1"/>
          <w:sz w:val="15"/>
          <w:szCs w:val="15"/>
          <w:lang w:val="en-US"/>
        </w:rPr>
        <w:t>Semkova</w:t>
      </w:r>
      <w:proofErr w:type="spellEnd"/>
      <w:r w:rsidRPr="00031367">
        <w:rPr>
          <w:color w:val="000000" w:themeColor="text1"/>
          <w:sz w:val="15"/>
          <w:szCs w:val="15"/>
          <w:lang w:val="en-US"/>
        </w:rPr>
        <w:t xml:space="preserve"> S, et al. </w:t>
      </w:r>
      <w:r w:rsidRPr="00031367">
        <w:rPr>
          <w:color w:val="000000" w:themeColor="text1"/>
          <w:sz w:val="15"/>
          <w:szCs w:val="15"/>
          <w:lang w:val="en-GB"/>
        </w:rPr>
        <w:t>Rhamnolipids bio surfactants-possible natural anti-cancer and autophagy inhibitor; DOI: https://doi.org:10.3390:separations8070092, 2021</w:t>
      </w:r>
      <w:r>
        <w:rPr>
          <w:color w:val="000000" w:themeColor="text1"/>
          <w:sz w:val="15"/>
          <w:szCs w:val="15"/>
          <w:lang w:val="en-GB"/>
        </w:rPr>
        <w:t>--&gt;</w:t>
      </w:r>
      <w:r w:rsidRPr="00031367">
        <w:rPr>
          <w:sz w:val="15"/>
          <w:szCs w:val="15"/>
          <w:lang w:val="en-US"/>
        </w:rPr>
        <w:t xml:space="preserve">For more information, please visit my portfolio: </w:t>
      </w:r>
      <w:r w:rsidRPr="00031367">
        <w:rPr>
          <w:b/>
          <w:bCs/>
          <w:sz w:val="15"/>
          <w:szCs w:val="15"/>
          <w:lang w:val="en-US"/>
        </w:rPr>
        <w:t>ramanujam1.com/</w:t>
      </w:r>
      <w:r w:rsidRPr="00031367">
        <w:rPr>
          <w:sz w:val="15"/>
          <w:szCs w:val="15"/>
          <w:lang w:val="en-US"/>
        </w:rPr>
        <w:t xml:space="preserve"> </w:t>
      </w:r>
    </w:p>
    <w:p w14:paraId="290F10E9" w14:textId="77777777" w:rsidR="00031367" w:rsidRPr="00031367" w:rsidRDefault="00031367" w:rsidP="00031367">
      <w:pPr>
        <w:tabs>
          <w:tab w:val="left" w:pos="1725"/>
        </w:tabs>
        <w:rPr>
          <w:rFonts w:ascii="Arial" w:hAnsi="Arial" w:cs="Arial"/>
          <w:sz w:val="22"/>
          <w:szCs w:val="22"/>
          <w:lang w:val="en-US"/>
        </w:rPr>
      </w:pPr>
    </w:p>
    <w:p w14:paraId="31F84B84" w14:textId="77777777" w:rsidR="00E716A6" w:rsidRPr="00031367" w:rsidRDefault="00E716A6">
      <w:pPr>
        <w:rPr>
          <w:lang w:val="en-GB"/>
        </w:rPr>
      </w:pPr>
    </w:p>
    <w:sectPr w:rsidR="00E716A6" w:rsidRPr="000313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11AB"/>
    <w:multiLevelType w:val="hybridMultilevel"/>
    <w:tmpl w:val="8154E594"/>
    <w:lvl w:ilvl="0" w:tplc="3B661A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347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67"/>
    <w:rsid w:val="00031367"/>
    <w:rsid w:val="00420554"/>
    <w:rsid w:val="00D40934"/>
    <w:rsid w:val="00E716A6"/>
    <w:rsid w:val="00F2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C9D5B"/>
  <w15:chartTrackingRefBased/>
  <w15:docId w15:val="{338F4DE3-EE48-4FA2-A04D-0A00D4AA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3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1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36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36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3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3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3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3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36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3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36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36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36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3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3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3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3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13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3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13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3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136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36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36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367"/>
    <w:rPr>
      <w:b/>
      <w:bCs/>
      <w:smallCaps/>
      <w:color w:val="2E74B5" w:themeColor="accent1" w:themeShade="BF"/>
      <w:spacing w:val="5"/>
    </w:rPr>
  </w:style>
  <w:style w:type="paragraph" w:customStyle="1" w:styleId="papertitle">
    <w:name w:val="papertitle"/>
    <w:basedOn w:val="Normal"/>
    <w:rsid w:val="00031367"/>
    <w:pPr>
      <w:spacing w:before="960"/>
      <w:jc w:val="center"/>
    </w:pPr>
    <w:rPr>
      <w:b/>
      <w:bCs/>
      <w:sz w:val="36"/>
      <w:szCs w:val="36"/>
    </w:rPr>
  </w:style>
  <w:style w:type="paragraph" w:customStyle="1" w:styleId="paperauthor">
    <w:name w:val="paperauthor"/>
    <w:basedOn w:val="Normal"/>
    <w:rsid w:val="00031367"/>
    <w:pPr>
      <w:spacing w:before="360" w:after="360"/>
      <w:jc w:val="center"/>
    </w:pPr>
    <w:rPr>
      <w:sz w:val="28"/>
      <w:szCs w:val="28"/>
    </w:rPr>
  </w:style>
  <w:style w:type="paragraph" w:customStyle="1" w:styleId="authoraffiliation">
    <w:name w:val="authoraffiliation"/>
    <w:basedOn w:val="Normal"/>
    <w:rsid w:val="00031367"/>
    <w:pPr>
      <w:jc w:val="center"/>
    </w:pPr>
    <w:rPr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31367"/>
    <w:rPr>
      <w:color w:val="0563C1" w:themeColor="hyperlink"/>
      <w:u w:val="single"/>
    </w:rPr>
  </w:style>
  <w:style w:type="character" w:customStyle="1" w:styleId="identifier">
    <w:name w:val="identifier"/>
    <w:basedOn w:val="DefaultParagraphFont"/>
    <w:rsid w:val="00031367"/>
  </w:style>
  <w:style w:type="character" w:customStyle="1" w:styleId="anchor-text">
    <w:name w:val="anchor-text"/>
    <w:basedOn w:val="DefaultParagraphFont"/>
    <w:rsid w:val="00031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cocis.2023.1017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07/s00253-010-2589-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tibtech.2012.07.00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%2Fpharmaceutics13020227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3374</Characters>
  <Application>Microsoft Office Word</Application>
  <DocSecurity>0</DocSecurity>
  <Lines>28</Lines>
  <Paragraphs>7</Paragraphs>
  <ScaleCrop>false</ScaleCrop>
  <Company>HP Inc.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Ramanujam</dc:creator>
  <cp:keywords/>
  <dc:description/>
  <cp:lastModifiedBy>Ramanujam</cp:lastModifiedBy>
  <cp:revision>2</cp:revision>
  <cp:lastPrinted>2025-10-14T09:29:00Z</cp:lastPrinted>
  <dcterms:created xsi:type="dcterms:W3CDTF">2025-10-14T09:30:00Z</dcterms:created>
  <dcterms:modified xsi:type="dcterms:W3CDTF">2025-10-14T09:30:00Z</dcterms:modified>
</cp:coreProperties>
</file>