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451EB" w14:textId="358062D8" w:rsidR="005166FE" w:rsidRPr="00203059" w:rsidRDefault="00EC2166" w:rsidP="00EC2166">
      <w:pPr>
        <w:pStyle w:val="papertitle"/>
        <w:rPr>
          <w:rFonts w:ascii="Arial" w:hAnsi="Arial" w:cs="Arial"/>
        </w:rPr>
      </w:pPr>
      <w:r w:rsidRPr="00203059">
        <w:rPr>
          <w:rFonts w:ascii="Arial" w:hAnsi="Arial" w:cs="Arial"/>
        </w:rPr>
        <w:t>Ultrafast charge transfer dynamics in phosphorylated amino</w:t>
      </w:r>
      <w:r w:rsidRPr="00203059">
        <w:rPr>
          <w:rFonts w:ascii="Arial" w:hAnsi="Arial" w:cs="Arial"/>
        </w:rPr>
        <w:t xml:space="preserve"> </w:t>
      </w:r>
      <w:r w:rsidRPr="00203059">
        <w:rPr>
          <w:rFonts w:ascii="Arial" w:hAnsi="Arial" w:cs="Arial"/>
        </w:rPr>
        <w:t>acids in aqueous solution</w:t>
      </w:r>
    </w:p>
    <w:p w14:paraId="79279463" w14:textId="01905C98" w:rsidR="005166FE" w:rsidRPr="00203059" w:rsidRDefault="00EC2166" w:rsidP="005166FE">
      <w:pPr>
        <w:pStyle w:val="paperauthor"/>
        <w:rPr>
          <w:rFonts w:ascii="Arial" w:hAnsi="Arial" w:cs="Arial"/>
        </w:rPr>
      </w:pPr>
      <w:r w:rsidRPr="00203059">
        <w:rPr>
          <w:rFonts w:ascii="Arial" w:hAnsi="Arial" w:cs="Arial"/>
        </w:rPr>
        <w:t>Nicolas Velasquez</w:t>
      </w:r>
      <w:r w:rsidR="00E61A6C" w:rsidRPr="00203059">
        <w:rPr>
          <w:rFonts w:ascii="Arial" w:hAnsi="Arial" w:cs="Arial"/>
          <w:vertAlign w:val="superscript"/>
        </w:rPr>
        <w:t>1</w:t>
      </w:r>
      <w:r w:rsidRPr="00203059">
        <w:rPr>
          <w:rFonts w:ascii="Arial" w:hAnsi="Arial" w:cs="Arial"/>
        </w:rPr>
        <w:t>, Juliette Leroux</w:t>
      </w:r>
      <w:r w:rsidR="00E61A6C" w:rsidRPr="00203059">
        <w:rPr>
          <w:rFonts w:ascii="Arial" w:hAnsi="Arial" w:cs="Arial"/>
          <w:vertAlign w:val="superscript"/>
        </w:rPr>
        <w:t>2</w:t>
      </w:r>
      <w:r w:rsidR="005166FE" w:rsidRPr="00203059">
        <w:rPr>
          <w:rFonts w:ascii="Arial" w:hAnsi="Arial" w:cs="Arial"/>
        </w:rPr>
        <w:t xml:space="preserve"> and </w:t>
      </w:r>
      <w:r w:rsidRPr="00203059">
        <w:rPr>
          <w:rFonts w:ascii="Arial" w:hAnsi="Arial" w:cs="Arial"/>
        </w:rPr>
        <w:t>Florian</w:t>
      </w:r>
      <w:r w:rsidR="005166FE" w:rsidRPr="00203059">
        <w:rPr>
          <w:rFonts w:ascii="Arial" w:hAnsi="Arial" w:cs="Arial"/>
        </w:rPr>
        <w:t xml:space="preserve"> </w:t>
      </w:r>
      <w:r w:rsidRPr="00203059">
        <w:rPr>
          <w:rFonts w:ascii="Arial" w:hAnsi="Arial" w:cs="Arial"/>
        </w:rPr>
        <w:t>Trinter</w:t>
      </w:r>
      <w:r w:rsidR="00E61A6C" w:rsidRPr="00203059">
        <w:rPr>
          <w:rFonts w:ascii="Arial" w:hAnsi="Arial" w:cs="Arial"/>
          <w:vertAlign w:val="superscript"/>
        </w:rPr>
        <w:t>1</w:t>
      </w:r>
    </w:p>
    <w:p w14:paraId="6FB7F446" w14:textId="722238E3" w:rsidR="00E61A6C" w:rsidRPr="00203059" w:rsidRDefault="00E61A6C" w:rsidP="00E61A6C">
      <w:pPr>
        <w:pStyle w:val="Heading1"/>
        <w:spacing w:before="0" w:after="0"/>
        <w:rPr>
          <w:rFonts w:ascii="Arial" w:hAnsi="Arial" w:cs="Arial"/>
          <w:b w:val="0"/>
          <w:bCs w:val="0"/>
          <w:i/>
          <w:iCs/>
          <w:caps w:val="0"/>
          <w:kern w:val="0"/>
          <w:sz w:val="20"/>
          <w:szCs w:val="20"/>
        </w:rPr>
      </w:pPr>
      <w:r w:rsidRPr="00203059">
        <w:rPr>
          <w:rFonts w:ascii="Arial" w:hAnsi="Arial" w:cs="Arial"/>
          <w:b w:val="0"/>
          <w:bCs w:val="0"/>
          <w:i/>
          <w:iCs/>
          <w:caps w:val="0"/>
          <w:kern w:val="0"/>
          <w:sz w:val="20"/>
          <w:szCs w:val="20"/>
          <w:vertAlign w:val="superscript"/>
        </w:rPr>
        <w:t>1</w:t>
      </w:r>
      <w:r w:rsidRPr="00203059">
        <w:rPr>
          <w:rFonts w:ascii="Arial" w:hAnsi="Arial" w:cs="Arial"/>
          <w:b w:val="0"/>
          <w:bCs w:val="0"/>
          <w:i/>
          <w:iCs/>
          <w:caps w:val="0"/>
          <w:kern w:val="0"/>
          <w:sz w:val="20"/>
          <w:szCs w:val="20"/>
        </w:rPr>
        <w:t>Fritz-Haber-Institut der</w:t>
      </w:r>
      <w:r w:rsidRPr="00203059">
        <w:rPr>
          <w:rFonts w:ascii="Arial" w:hAnsi="Arial" w:cs="Arial"/>
          <w:b w:val="0"/>
          <w:bCs w:val="0"/>
          <w:i/>
          <w:iCs/>
          <w:caps w:val="0"/>
          <w:kern w:val="0"/>
          <w:sz w:val="20"/>
          <w:szCs w:val="20"/>
        </w:rPr>
        <w:t xml:space="preserve"> </w:t>
      </w:r>
      <w:r w:rsidRPr="00203059">
        <w:rPr>
          <w:rFonts w:ascii="Arial" w:hAnsi="Arial" w:cs="Arial"/>
          <w:b w:val="0"/>
          <w:bCs w:val="0"/>
          <w:i/>
          <w:iCs/>
          <w:caps w:val="0"/>
          <w:kern w:val="0"/>
          <w:sz w:val="20"/>
          <w:szCs w:val="20"/>
        </w:rPr>
        <w:t>Max-Planck-Gesellschaft, Faradayweg 4-6 14195, Berlin, Germany</w:t>
      </w:r>
    </w:p>
    <w:p w14:paraId="4F7E260F" w14:textId="3375752F" w:rsidR="00E61A6C" w:rsidRPr="00203059" w:rsidRDefault="00E61A6C" w:rsidP="00E61A6C">
      <w:pPr>
        <w:pStyle w:val="Heading1"/>
        <w:spacing w:before="0" w:after="0"/>
        <w:rPr>
          <w:rFonts w:ascii="Arial" w:hAnsi="Arial" w:cs="Arial"/>
          <w:b w:val="0"/>
          <w:bCs w:val="0"/>
          <w:i/>
          <w:iCs/>
          <w:caps w:val="0"/>
          <w:kern w:val="0"/>
          <w:sz w:val="20"/>
          <w:szCs w:val="20"/>
        </w:rPr>
      </w:pPr>
      <w:r w:rsidRPr="00203059">
        <w:rPr>
          <w:rFonts w:ascii="Arial" w:hAnsi="Arial" w:cs="Arial"/>
          <w:b w:val="0"/>
          <w:bCs w:val="0"/>
          <w:i/>
          <w:iCs/>
          <w:caps w:val="0"/>
          <w:kern w:val="0"/>
          <w:sz w:val="20"/>
          <w:szCs w:val="20"/>
          <w:vertAlign w:val="superscript"/>
        </w:rPr>
        <w:t>2</w:t>
      </w:r>
      <w:r w:rsidRPr="00203059">
        <w:t xml:space="preserve"> </w:t>
      </w:r>
      <w:r w:rsidRPr="00203059">
        <w:rPr>
          <w:rFonts w:ascii="Arial" w:hAnsi="Arial" w:cs="Arial"/>
          <w:b w:val="0"/>
          <w:bCs w:val="0"/>
          <w:i/>
          <w:iCs/>
          <w:caps w:val="0"/>
          <w:kern w:val="0"/>
          <w:sz w:val="20"/>
          <w:szCs w:val="20"/>
        </w:rPr>
        <w:t>Department of Physics, Universität Hamburg, 22607</w:t>
      </w:r>
      <w:r w:rsidR="00FD2E49">
        <w:rPr>
          <w:rFonts w:ascii="Arial" w:hAnsi="Arial" w:cs="Arial"/>
          <w:b w:val="0"/>
          <w:bCs w:val="0"/>
          <w:i/>
          <w:iCs/>
          <w:caps w:val="0"/>
          <w:kern w:val="0"/>
          <w:sz w:val="20"/>
          <w:szCs w:val="20"/>
        </w:rPr>
        <w:t>,</w:t>
      </w:r>
      <w:r w:rsidRPr="00203059">
        <w:rPr>
          <w:rFonts w:ascii="Arial" w:hAnsi="Arial" w:cs="Arial"/>
          <w:b w:val="0"/>
          <w:bCs w:val="0"/>
          <w:i/>
          <w:iCs/>
          <w:caps w:val="0"/>
          <w:kern w:val="0"/>
          <w:sz w:val="20"/>
          <w:szCs w:val="20"/>
        </w:rPr>
        <w:t xml:space="preserve"> Hamburg,</w:t>
      </w:r>
      <w:r w:rsidRPr="00203059">
        <w:rPr>
          <w:rFonts w:ascii="Arial" w:hAnsi="Arial" w:cs="Arial"/>
          <w:b w:val="0"/>
          <w:bCs w:val="0"/>
          <w:i/>
          <w:iCs/>
          <w:caps w:val="0"/>
          <w:kern w:val="0"/>
          <w:sz w:val="20"/>
          <w:szCs w:val="20"/>
        </w:rPr>
        <w:t xml:space="preserve"> </w:t>
      </w:r>
      <w:r w:rsidRPr="00203059">
        <w:rPr>
          <w:rFonts w:ascii="Arial" w:hAnsi="Arial" w:cs="Arial"/>
          <w:b w:val="0"/>
          <w:bCs w:val="0"/>
          <w:i/>
          <w:iCs/>
          <w:caps w:val="0"/>
          <w:kern w:val="0"/>
          <w:sz w:val="20"/>
          <w:szCs w:val="20"/>
        </w:rPr>
        <w:t>Germany</w:t>
      </w:r>
    </w:p>
    <w:p w14:paraId="6D515E7D" w14:textId="195CB5D6" w:rsidR="005166FE" w:rsidRPr="00203059" w:rsidRDefault="005166FE" w:rsidP="00E61A6C">
      <w:pPr>
        <w:pStyle w:val="Heading1"/>
        <w:rPr>
          <w:rFonts w:ascii="Arial" w:hAnsi="Arial" w:cs="Arial"/>
          <w:sz w:val="22"/>
          <w:szCs w:val="22"/>
        </w:rPr>
      </w:pPr>
      <w:r w:rsidRPr="00203059">
        <w:rPr>
          <w:rFonts w:ascii="Arial" w:hAnsi="Arial" w:cs="Arial"/>
          <w:sz w:val="22"/>
          <w:szCs w:val="22"/>
        </w:rPr>
        <w:t>ABSTRACT</w:t>
      </w:r>
    </w:p>
    <w:p w14:paraId="4C27E180" w14:textId="1539B574" w:rsidR="005166FE" w:rsidRPr="00203059" w:rsidRDefault="003C211C" w:rsidP="003C211C">
      <w:pPr>
        <w:pStyle w:val="paragraph"/>
        <w:rPr>
          <w:rFonts w:ascii="Arial" w:hAnsi="Arial" w:cs="Arial"/>
          <w:sz w:val="22"/>
          <w:szCs w:val="22"/>
        </w:rPr>
      </w:pPr>
      <w:r w:rsidRPr="003C211C">
        <w:rPr>
          <w:rFonts w:ascii="Arial" w:hAnsi="Arial" w:cs="Arial"/>
          <w:sz w:val="22"/>
          <w:szCs w:val="22"/>
          <w:lang w:val="en-US"/>
        </w:rPr>
        <w:t>Charge transfer (CT) plays a fundamental role in chemistry and biology, particularly in aqueous environments where most reactions occur. Post-translational modifications such as phosphorylation strongly alter local charge distributions and intermolecular interactions in proteins. In this study, we employ Auger–Meitner spectroscopy (AMS) to address ultrafast CT dynamics of the phosphorylated amino acid phosphotyrosine (pTyr) in aqueous solution, focusing on the role of the phosphate group at the biomolecule–water interface. AMS is a powerful technique for investigating electron dynamics in extended complex systems</w:t>
      </w:r>
      <w:r w:rsidR="008D2F21">
        <w:rPr>
          <w:rFonts w:ascii="Arial" w:hAnsi="Arial" w:cs="Arial"/>
          <w:sz w:val="22"/>
          <w:szCs w:val="22"/>
          <w:lang w:val="en-US"/>
        </w:rPr>
        <w:t xml:space="preserve"> [1,2]</w:t>
      </w:r>
      <w:r w:rsidRPr="003C211C">
        <w:rPr>
          <w:rFonts w:ascii="Arial" w:hAnsi="Arial" w:cs="Arial"/>
          <w:sz w:val="22"/>
          <w:szCs w:val="22"/>
          <w:lang w:val="en-US"/>
        </w:rPr>
        <w:t>. Our results indicate that the phosphate group dramatically enhances charge transfer to the solvent (CTTS), as compared, for example, to sulfur-containing amino acids such as L-cysteine</w:t>
      </w:r>
      <w:r w:rsidR="008D2F21">
        <w:rPr>
          <w:rFonts w:ascii="Arial" w:hAnsi="Arial" w:cs="Arial"/>
          <w:sz w:val="22"/>
          <w:szCs w:val="22"/>
          <w:lang w:val="en-US"/>
        </w:rPr>
        <w:t xml:space="preserve"> [3]</w:t>
      </w:r>
      <w:r w:rsidRPr="003C211C">
        <w:rPr>
          <w:rFonts w:ascii="Arial" w:hAnsi="Arial" w:cs="Arial"/>
          <w:sz w:val="22"/>
          <w:szCs w:val="22"/>
          <w:lang w:val="en-US"/>
        </w:rPr>
        <w:t>. This finding highlights the role of solvation and, in particular, hydrogen-bond network effects in facilitating CTTS. Furthermore, the core-hole lifetime provides a natural timescale for electron dynamics, allowing quantification of CT rates. Our observations suggest that CT pathways are governed by the interplay between the phosphate moiety and the amino acid backbone in the hydrated environment around pTyr. Understanding CT in biomolecules is crucial for fields such as radiation chemistry, protein chemistry, and biophysics. Our findings contribute to a deeper understanding of early electronic processes in complex aqueous systems, paving the way for future studies of radiation-induced damage under biologically relevant conditions.</w:t>
      </w:r>
      <w:r w:rsidR="005166FE" w:rsidRPr="00203059">
        <w:rPr>
          <w:rFonts w:ascii="Arial" w:hAnsi="Arial" w:cs="Arial"/>
          <w:sz w:val="22"/>
          <w:szCs w:val="22"/>
        </w:rPr>
        <w:t> </w:t>
      </w:r>
    </w:p>
    <w:p w14:paraId="3102B9BA" w14:textId="54A7C826" w:rsidR="005166FE" w:rsidRPr="00203059" w:rsidRDefault="005166FE" w:rsidP="005166FE">
      <w:pPr>
        <w:pStyle w:val="Heading1"/>
        <w:rPr>
          <w:rFonts w:ascii="Arial" w:hAnsi="Arial" w:cs="Arial"/>
          <w:caps w:val="0"/>
          <w:color w:val="0000FF"/>
          <w:sz w:val="22"/>
          <w:szCs w:val="22"/>
        </w:rPr>
      </w:pPr>
      <w:r w:rsidRPr="00203059">
        <w:rPr>
          <w:rFonts w:ascii="Arial" w:hAnsi="Arial" w:cs="Arial"/>
          <w:sz w:val="22"/>
          <w:szCs w:val="22"/>
        </w:rPr>
        <w:t>References</w:t>
      </w:r>
    </w:p>
    <w:p w14:paraId="509BE052" w14:textId="5AED1768" w:rsidR="005166FE" w:rsidRPr="00203059" w:rsidRDefault="005166FE" w:rsidP="005166FE">
      <w:pPr>
        <w:pStyle w:val="reference"/>
        <w:rPr>
          <w:rFonts w:ascii="Arial" w:hAnsi="Arial" w:cs="Arial"/>
          <w:sz w:val="15"/>
          <w:szCs w:val="15"/>
        </w:rPr>
      </w:pPr>
      <w:r w:rsidRPr="00203059">
        <w:rPr>
          <w:rFonts w:ascii="Arial" w:hAnsi="Arial" w:cs="Arial"/>
          <w:sz w:val="15"/>
          <w:szCs w:val="15"/>
        </w:rPr>
        <w:t xml:space="preserve">1.   </w:t>
      </w:r>
      <w:r w:rsidR="003C211C">
        <w:rPr>
          <w:rFonts w:ascii="Arial" w:hAnsi="Arial" w:cs="Arial"/>
          <w:sz w:val="15"/>
          <w:szCs w:val="15"/>
        </w:rPr>
        <w:t>E</w:t>
      </w:r>
      <w:r w:rsidRPr="00203059">
        <w:rPr>
          <w:rFonts w:ascii="Arial" w:hAnsi="Arial" w:cs="Arial"/>
          <w:sz w:val="15"/>
          <w:szCs w:val="15"/>
        </w:rPr>
        <w:t xml:space="preserve">. </w:t>
      </w:r>
      <w:proofErr w:type="spellStart"/>
      <w:r w:rsidR="003C211C">
        <w:rPr>
          <w:rFonts w:ascii="Arial" w:hAnsi="Arial" w:cs="Arial"/>
          <w:sz w:val="15"/>
          <w:szCs w:val="15"/>
        </w:rPr>
        <w:t>Muchová</w:t>
      </w:r>
      <w:proofErr w:type="spellEnd"/>
      <w:r w:rsidRPr="00203059">
        <w:rPr>
          <w:rFonts w:ascii="Arial" w:hAnsi="Arial" w:cs="Arial"/>
          <w:sz w:val="15"/>
          <w:szCs w:val="15"/>
        </w:rPr>
        <w:t xml:space="preserve"> </w:t>
      </w:r>
      <w:r w:rsidR="003C211C">
        <w:rPr>
          <w:rFonts w:ascii="Arial" w:hAnsi="Arial" w:cs="Arial"/>
          <w:sz w:val="15"/>
          <w:szCs w:val="15"/>
        </w:rPr>
        <w:t>et al.</w:t>
      </w:r>
      <w:r w:rsidRPr="00203059">
        <w:rPr>
          <w:rFonts w:ascii="Arial" w:hAnsi="Arial" w:cs="Arial"/>
          <w:sz w:val="15"/>
          <w:szCs w:val="15"/>
        </w:rPr>
        <w:t xml:space="preserve">, </w:t>
      </w:r>
      <w:r w:rsidR="003C211C">
        <w:rPr>
          <w:rFonts w:ascii="Arial" w:hAnsi="Arial" w:cs="Arial"/>
          <w:i/>
          <w:iCs/>
          <w:sz w:val="15"/>
          <w:szCs w:val="15"/>
        </w:rPr>
        <w:t>Nat. Comm.</w:t>
      </w:r>
      <w:r w:rsidR="003C211C" w:rsidRPr="003C211C">
        <w:rPr>
          <w:rFonts w:ascii="Arial" w:hAnsi="Arial" w:cs="Arial"/>
          <w:b/>
          <w:bCs/>
          <w:sz w:val="15"/>
          <w:szCs w:val="15"/>
        </w:rPr>
        <w:t xml:space="preserve"> 85</w:t>
      </w:r>
      <w:r w:rsidRPr="00203059">
        <w:rPr>
          <w:rFonts w:ascii="Arial" w:hAnsi="Arial" w:cs="Arial"/>
          <w:sz w:val="15"/>
          <w:szCs w:val="15"/>
        </w:rPr>
        <w:t>,</w:t>
      </w:r>
      <w:r w:rsidR="003C211C">
        <w:rPr>
          <w:rFonts w:ascii="Arial" w:hAnsi="Arial" w:cs="Arial"/>
          <w:sz w:val="15"/>
          <w:szCs w:val="15"/>
        </w:rPr>
        <w:t xml:space="preserve"> </w:t>
      </w:r>
      <w:r w:rsidR="003C211C" w:rsidRPr="003C211C">
        <w:rPr>
          <w:rFonts w:ascii="Arial" w:hAnsi="Arial" w:cs="Arial"/>
          <w:sz w:val="15"/>
          <w:szCs w:val="15"/>
        </w:rPr>
        <w:t>8903 (2024)</w:t>
      </w:r>
      <w:r w:rsidRPr="00203059">
        <w:rPr>
          <w:rFonts w:ascii="Arial" w:hAnsi="Arial" w:cs="Arial"/>
          <w:sz w:val="15"/>
          <w:szCs w:val="15"/>
        </w:rPr>
        <w:t xml:space="preserve">. </w:t>
      </w:r>
    </w:p>
    <w:p w14:paraId="06F99C22" w14:textId="51D3FC03" w:rsidR="005166FE" w:rsidRPr="00203059" w:rsidRDefault="005166FE" w:rsidP="005166FE">
      <w:pPr>
        <w:pStyle w:val="reference"/>
        <w:rPr>
          <w:rFonts w:ascii="Arial" w:hAnsi="Arial" w:cs="Arial"/>
          <w:sz w:val="15"/>
          <w:szCs w:val="15"/>
        </w:rPr>
      </w:pPr>
      <w:bookmarkStart w:id="0" w:name="Name1"/>
      <w:bookmarkEnd w:id="0"/>
      <w:r w:rsidRPr="00203059">
        <w:rPr>
          <w:rFonts w:ascii="Arial" w:hAnsi="Arial" w:cs="Arial"/>
          <w:sz w:val="15"/>
          <w:szCs w:val="15"/>
        </w:rPr>
        <w:t xml:space="preserve">2.   </w:t>
      </w:r>
      <w:r w:rsidR="003C211C">
        <w:rPr>
          <w:rFonts w:ascii="Arial" w:hAnsi="Arial" w:cs="Arial"/>
          <w:sz w:val="15"/>
          <w:szCs w:val="15"/>
        </w:rPr>
        <w:t>N</w:t>
      </w:r>
      <w:r w:rsidR="003C211C" w:rsidRPr="00203059">
        <w:rPr>
          <w:rFonts w:ascii="Arial" w:hAnsi="Arial" w:cs="Arial"/>
          <w:sz w:val="15"/>
          <w:szCs w:val="15"/>
        </w:rPr>
        <w:t xml:space="preserve">. </w:t>
      </w:r>
      <w:r w:rsidR="003C211C">
        <w:rPr>
          <w:rFonts w:ascii="Arial" w:hAnsi="Arial" w:cs="Arial"/>
          <w:sz w:val="15"/>
          <w:szCs w:val="15"/>
        </w:rPr>
        <w:t>Velasquez</w:t>
      </w:r>
      <w:r w:rsidR="003C211C" w:rsidRPr="00203059">
        <w:rPr>
          <w:rFonts w:ascii="Arial" w:hAnsi="Arial" w:cs="Arial"/>
          <w:sz w:val="15"/>
          <w:szCs w:val="15"/>
        </w:rPr>
        <w:t xml:space="preserve"> </w:t>
      </w:r>
      <w:r w:rsidR="003C211C">
        <w:rPr>
          <w:rFonts w:ascii="Arial" w:hAnsi="Arial" w:cs="Arial"/>
          <w:sz w:val="15"/>
          <w:szCs w:val="15"/>
        </w:rPr>
        <w:t>et al.</w:t>
      </w:r>
      <w:r w:rsidR="003C211C" w:rsidRPr="00203059">
        <w:rPr>
          <w:rFonts w:ascii="Arial" w:hAnsi="Arial" w:cs="Arial"/>
          <w:sz w:val="15"/>
          <w:szCs w:val="15"/>
        </w:rPr>
        <w:t xml:space="preserve">, </w:t>
      </w:r>
      <w:r w:rsidR="008D2F21" w:rsidRPr="008D2F21">
        <w:rPr>
          <w:rFonts w:ascii="Arial" w:hAnsi="Arial" w:cs="Arial"/>
          <w:i/>
          <w:iCs/>
          <w:sz w:val="15"/>
          <w:szCs w:val="15"/>
        </w:rPr>
        <w:t>Phys. Chem. Chem. Phys</w:t>
      </w:r>
      <w:r w:rsidR="008D2F21">
        <w:rPr>
          <w:rFonts w:ascii="Arial" w:hAnsi="Arial" w:cs="Arial"/>
          <w:i/>
          <w:iCs/>
          <w:sz w:val="15"/>
          <w:szCs w:val="15"/>
        </w:rPr>
        <w:t>.</w:t>
      </w:r>
      <w:r w:rsidR="003C211C" w:rsidRPr="003C211C">
        <w:rPr>
          <w:rFonts w:ascii="Arial" w:hAnsi="Arial" w:cs="Arial"/>
          <w:b/>
          <w:bCs/>
          <w:sz w:val="15"/>
          <w:szCs w:val="15"/>
        </w:rPr>
        <w:t xml:space="preserve"> </w:t>
      </w:r>
      <w:r w:rsidR="003C211C">
        <w:rPr>
          <w:rFonts w:ascii="Arial" w:hAnsi="Arial" w:cs="Arial"/>
          <w:b/>
          <w:bCs/>
          <w:sz w:val="15"/>
          <w:szCs w:val="15"/>
        </w:rPr>
        <w:t>26</w:t>
      </w:r>
      <w:r w:rsidR="003C211C" w:rsidRPr="00203059">
        <w:rPr>
          <w:rFonts w:ascii="Arial" w:hAnsi="Arial" w:cs="Arial"/>
          <w:sz w:val="15"/>
          <w:szCs w:val="15"/>
        </w:rPr>
        <w:t>,</w:t>
      </w:r>
      <w:r w:rsidR="003C211C">
        <w:rPr>
          <w:rFonts w:ascii="Arial" w:hAnsi="Arial" w:cs="Arial"/>
          <w:sz w:val="15"/>
          <w:szCs w:val="15"/>
        </w:rPr>
        <w:t xml:space="preserve"> </w:t>
      </w:r>
      <w:r w:rsidR="003C211C" w:rsidRPr="003C211C">
        <w:rPr>
          <w:rFonts w:ascii="Arial" w:hAnsi="Arial" w:cs="Arial"/>
          <w:sz w:val="15"/>
          <w:szCs w:val="15"/>
        </w:rPr>
        <w:t>1234–1244 (2024)</w:t>
      </w:r>
      <w:r w:rsidR="003C211C" w:rsidRPr="00203059">
        <w:rPr>
          <w:rFonts w:ascii="Arial" w:hAnsi="Arial" w:cs="Arial"/>
          <w:sz w:val="15"/>
          <w:szCs w:val="15"/>
        </w:rPr>
        <w:t>.</w:t>
      </w:r>
    </w:p>
    <w:p w14:paraId="0A11A5CE" w14:textId="64F1CE02" w:rsidR="005166FE" w:rsidRPr="00203059" w:rsidRDefault="005166FE" w:rsidP="003C211C">
      <w:pPr>
        <w:pStyle w:val="reference"/>
        <w:rPr>
          <w:rFonts w:ascii="Arial" w:hAnsi="Arial" w:cs="Arial"/>
          <w:b/>
          <w:color w:val="0000FF"/>
          <w:sz w:val="22"/>
          <w:szCs w:val="22"/>
        </w:rPr>
      </w:pPr>
      <w:r w:rsidRPr="00203059">
        <w:rPr>
          <w:rFonts w:ascii="Arial" w:hAnsi="Arial" w:cs="Arial"/>
          <w:sz w:val="15"/>
          <w:szCs w:val="15"/>
        </w:rPr>
        <w:t xml:space="preserve">3.   </w:t>
      </w:r>
      <w:r w:rsidR="003C211C">
        <w:rPr>
          <w:rFonts w:ascii="Arial" w:hAnsi="Arial" w:cs="Arial"/>
          <w:sz w:val="15"/>
          <w:szCs w:val="15"/>
        </w:rPr>
        <w:t>N</w:t>
      </w:r>
      <w:r w:rsidR="003C211C" w:rsidRPr="00203059">
        <w:rPr>
          <w:rFonts w:ascii="Arial" w:hAnsi="Arial" w:cs="Arial"/>
          <w:sz w:val="15"/>
          <w:szCs w:val="15"/>
        </w:rPr>
        <w:t xml:space="preserve">. </w:t>
      </w:r>
      <w:r w:rsidR="003C211C">
        <w:rPr>
          <w:rFonts w:ascii="Arial" w:hAnsi="Arial" w:cs="Arial"/>
          <w:sz w:val="15"/>
          <w:szCs w:val="15"/>
        </w:rPr>
        <w:t>Velasquez</w:t>
      </w:r>
      <w:r w:rsidR="003C211C" w:rsidRPr="00203059">
        <w:rPr>
          <w:rFonts w:ascii="Arial" w:hAnsi="Arial" w:cs="Arial"/>
          <w:sz w:val="15"/>
          <w:szCs w:val="15"/>
        </w:rPr>
        <w:t xml:space="preserve"> </w:t>
      </w:r>
      <w:r w:rsidR="003C211C">
        <w:rPr>
          <w:rFonts w:ascii="Arial" w:hAnsi="Arial" w:cs="Arial"/>
          <w:sz w:val="15"/>
          <w:szCs w:val="15"/>
        </w:rPr>
        <w:t>et al.</w:t>
      </w:r>
      <w:r w:rsidR="003C211C" w:rsidRPr="00203059">
        <w:rPr>
          <w:rFonts w:ascii="Arial" w:hAnsi="Arial" w:cs="Arial"/>
          <w:sz w:val="15"/>
          <w:szCs w:val="15"/>
        </w:rPr>
        <w:t xml:space="preserve">, </w:t>
      </w:r>
      <w:r w:rsidR="003C211C">
        <w:rPr>
          <w:rFonts w:ascii="Arial" w:hAnsi="Arial" w:cs="Arial"/>
          <w:i/>
          <w:iCs/>
          <w:sz w:val="15"/>
          <w:szCs w:val="15"/>
        </w:rPr>
        <w:t>manuscript in preparation.</w:t>
      </w:r>
    </w:p>
    <w:p w14:paraId="62128376" w14:textId="77777777" w:rsidR="005166FE" w:rsidRPr="00203059" w:rsidRDefault="005166FE">
      <w:pPr>
        <w:rPr>
          <w:rFonts w:ascii="Arial" w:hAnsi="Arial" w:cs="Arial"/>
        </w:rPr>
      </w:pPr>
    </w:p>
    <w:sectPr w:rsidR="005166FE" w:rsidRPr="002030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66FE"/>
    <w:rsid w:val="00041ED8"/>
    <w:rsid w:val="00203059"/>
    <w:rsid w:val="002162ED"/>
    <w:rsid w:val="00297F1D"/>
    <w:rsid w:val="002E40F1"/>
    <w:rsid w:val="003C165F"/>
    <w:rsid w:val="003C211C"/>
    <w:rsid w:val="005166FE"/>
    <w:rsid w:val="0063764B"/>
    <w:rsid w:val="006477D0"/>
    <w:rsid w:val="007E7378"/>
    <w:rsid w:val="008D2F21"/>
    <w:rsid w:val="008D4E08"/>
    <w:rsid w:val="0091292E"/>
    <w:rsid w:val="00AB1846"/>
    <w:rsid w:val="00B06DCF"/>
    <w:rsid w:val="00CB6678"/>
    <w:rsid w:val="00CF36A0"/>
    <w:rsid w:val="00DF3681"/>
    <w:rsid w:val="00E30A4A"/>
    <w:rsid w:val="00E61A6C"/>
    <w:rsid w:val="00EC2166"/>
    <w:rsid w:val="00FD2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C8A77"/>
  <w15:chartTrackingRefBased/>
  <w15:docId w15:val="{D4C6F9E5-93AD-4855-A563-68F83FE0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fr-FR"/>
    </w:rPr>
  </w:style>
  <w:style w:type="paragraph" w:styleId="Heading1">
    <w:name w:val="heading 1"/>
    <w:basedOn w:val="Normal"/>
    <w:qFormat/>
    <w:rsid w:val="005166FE"/>
    <w:pPr>
      <w:keepNext/>
      <w:spacing w:before="240" w:after="240"/>
      <w:jc w:val="center"/>
      <w:outlineLvl w:val="0"/>
    </w:pPr>
    <w:rPr>
      <w:b/>
      <w:bCs/>
      <w:caps/>
      <w:kern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pertitle">
    <w:name w:val="papertitle"/>
    <w:basedOn w:val="Normal"/>
    <w:rsid w:val="005166FE"/>
    <w:pPr>
      <w:spacing w:before="960"/>
      <w:jc w:val="center"/>
    </w:pPr>
    <w:rPr>
      <w:b/>
      <w:bCs/>
      <w:sz w:val="36"/>
      <w:szCs w:val="36"/>
    </w:rPr>
  </w:style>
  <w:style w:type="paragraph" w:customStyle="1" w:styleId="paperauthor">
    <w:name w:val="paperauthor"/>
    <w:basedOn w:val="Normal"/>
    <w:rsid w:val="005166FE"/>
    <w:pPr>
      <w:spacing w:before="360" w:after="360"/>
      <w:jc w:val="center"/>
    </w:pPr>
    <w:rPr>
      <w:sz w:val="28"/>
      <w:szCs w:val="28"/>
    </w:rPr>
  </w:style>
  <w:style w:type="paragraph" w:customStyle="1" w:styleId="authoraffiliation">
    <w:name w:val="authoraffiliation"/>
    <w:basedOn w:val="Normal"/>
    <w:rsid w:val="005166FE"/>
    <w:pPr>
      <w:jc w:val="center"/>
    </w:pPr>
    <w:rPr>
      <w:i/>
      <w:iCs/>
      <w:sz w:val="20"/>
      <w:szCs w:val="20"/>
    </w:rPr>
  </w:style>
  <w:style w:type="paragraph" w:customStyle="1" w:styleId="paragraph">
    <w:name w:val="paragraph"/>
    <w:basedOn w:val="Normal"/>
    <w:rsid w:val="005166FE"/>
    <w:pPr>
      <w:ind w:firstLine="274"/>
      <w:jc w:val="both"/>
    </w:pPr>
    <w:rPr>
      <w:sz w:val="20"/>
      <w:szCs w:val="20"/>
    </w:rPr>
  </w:style>
  <w:style w:type="paragraph" w:customStyle="1" w:styleId="reference">
    <w:name w:val="reference"/>
    <w:basedOn w:val="Normal"/>
    <w:rsid w:val="005166FE"/>
    <w:pPr>
      <w:ind w:left="274" w:hanging="274"/>
      <w:jc w:val="both"/>
    </w:pPr>
    <w:rPr>
      <w:sz w:val="18"/>
      <w:szCs w:val="18"/>
    </w:rPr>
  </w:style>
  <w:style w:type="paragraph" w:customStyle="1" w:styleId="equation">
    <w:name w:val="equation"/>
    <w:basedOn w:val="Normal"/>
    <w:rsid w:val="005166FE"/>
    <w:pPr>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11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FRAISS~1\LOCALS~1\Temp\TEMPLATE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TEMPLATE3.dot</Template>
  <TotalTime>48</TotalTime>
  <Pages>1</Pages>
  <Words>307</Words>
  <Characters>1755</Characters>
  <Application>Microsoft Office Word</Application>
  <DocSecurity>0</DocSecurity>
  <Lines>14</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Title Goes Here With Each Initial Letter Capitalized</vt:lpstr>
      <vt:lpstr>The Title Goes Here With Each Initial Letter Capitalized</vt:lpstr>
    </vt:vector>
  </TitlesOfParts>
  <Company>Synchrotron SOLEIL</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Goes Here With Each Initial Letter Capitalized</dc:title>
  <dc:subject/>
  <dc:creator>fraissard</dc:creator>
  <cp:keywords/>
  <cp:lastModifiedBy>Nicolas Velaquez</cp:lastModifiedBy>
  <cp:revision>3</cp:revision>
  <cp:lastPrinted>1601-01-01T00:00:00Z</cp:lastPrinted>
  <dcterms:created xsi:type="dcterms:W3CDTF">2026-01-06T11:04:00Z</dcterms:created>
  <dcterms:modified xsi:type="dcterms:W3CDTF">2026-01-06T11:52:00Z</dcterms:modified>
</cp:coreProperties>
</file>