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A423" w14:textId="25953E75" w:rsidR="005166FE" w:rsidRPr="002E40F1" w:rsidRDefault="00470CD3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Ultrashort and tunable UV source for attosecond transient absorption</w:t>
      </w:r>
      <w:r w:rsidR="00B7639D">
        <w:rPr>
          <w:rFonts w:ascii="Arial" w:hAnsi="Arial" w:cs="Arial"/>
          <w:lang w:val="en-US"/>
        </w:rPr>
        <w:t xml:space="preserve"> </w:t>
      </w:r>
      <w:r w:rsidR="004866C2">
        <w:rPr>
          <w:rFonts w:ascii="Arial" w:hAnsi="Arial" w:cs="Arial"/>
          <w:lang w:val="en-US"/>
        </w:rPr>
        <w:t xml:space="preserve">spectroscopy </w:t>
      </w:r>
      <w:r w:rsidR="00B7639D">
        <w:rPr>
          <w:rFonts w:ascii="Arial" w:hAnsi="Arial" w:cs="Arial"/>
          <w:lang w:val="en-US"/>
        </w:rPr>
        <w:t>in liquid sample</w:t>
      </w:r>
      <w:r>
        <w:rPr>
          <w:rFonts w:ascii="Arial" w:hAnsi="Arial" w:cs="Arial"/>
          <w:lang w:val="en-US"/>
        </w:rPr>
        <w:t xml:space="preserve">  </w:t>
      </w:r>
    </w:p>
    <w:p w14:paraId="5D4EA74F" w14:textId="4F6F959E" w:rsidR="005166FE" w:rsidRPr="00470CD3" w:rsidRDefault="00470CD3" w:rsidP="005166FE">
      <w:pPr>
        <w:pStyle w:val="paperauthor"/>
        <w:rPr>
          <w:rFonts w:ascii="Arial" w:hAnsi="Arial" w:cs="Arial"/>
          <w:lang w:val="en-US"/>
        </w:rPr>
      </w:pPr>
      <w:r w:rsidRPr="00470CD3">
        <w:rPr>
          <w:rFonts w:ascii="Arial" w:hAnsi="Arial" w:cs="Arial"/>
          <w:lang w:val="en-US"/>
        </w:rPr>
        <w:t>N Lericheux</w:t>
      </w:r>
      <w:r w:rsidRPr="00470CD3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>, H Taleb</w:t>
      </w:r>
      <w:r w:rsidRPr="00470CD3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>, P Souchu</w:t>
      </w:r>
      <w:r w:rsidRPr="00470CD3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>, K Robertson</w:t>
      </w:r>
      <w:r w:rsidRPr="00470CD3">
        <w:rPr>
          <w:rFonts w:ascii="Arial" w:hAnsi="Arial" w:cs="Arial"/>
          <w:vertAlign w:val="superscript"/>
          <w:lang w:val="en-US"/>
        </w:rPr>
        <w:t>1</w:t>
      </w:r>
      <w:r w:rsidR="00A50FA6">
        <w:rPr>
          <w:rFonts w:ascii="Arial" w:hAnsi="Arial" w:cs="Arial"/>
          <w:lang w:val="en-US"/>
        </w:rPr>
        <w:t>, K Marmorat</w:t>
      </w:r>
      <w:proofErr w:type="gramStart"/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>
        <w:rPr>
          <w:rFonts w:ascii="Arial" w:hAnsi="Arial" w:cs="Arial"/>
          <w:lang w:val="en-US"/>
        </w:rPr>
        <w:t xml:space="preserve">,   </w:t>
      </w:r>
      <w:proofErr w:type="gramEnd"/>
      <w:r w:rsidR="00A50FA6">
        <w:rPr>
          <w:rFonts w:ascii="Arial" w:hAnsi="Arial" w:cs="Arial"/>
          <w:lang w:val="en-US"/>
        </w:rPr>
        <w:t xml:space="preserve">          T Gadeyne</w:t>
      </w:r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>
        <w:rPr>
          <w:rFonts w:ascii="Arial" w:hAnsi="Arial" w:cs="Arial"/>
          <w:lang w:val="en-US"/>
        </w:rPr>
        <w:t>, O Girard</w:t>
      </w:r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>
        <w:rPr>
          <w:rFonts w:ascii="Arial" w:hAnsi="Arial" w:cs="Arial"/>
          <w:lang w:val="en-US"/>
        </w:rPr>
        <w:t xml:space="preserve">, </w:t>
      </w:r>
      <w:r w:rsidR="00A50FA6" w:rsidRPr="00A50FA6">
        <w:rPr>
          <w:rFonts w:ascii="Arial" w:hAnsi="Arial" w:cs="Arial"/>
          <w:lang w:val="en-US"/>
        </w:rPr>
        <w:t>T Auguste</w:t>
      </w:r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 w:rsidRPr="00A50FA6">
        <w:rPr>
          <w:rFonts w:ascii="Arial" w:hAnsi="Arial" w:cs="Arial"/>
          <w:lang w:val="en-US"/>
        </w:rPr>
        <w:t xml:space="preserve">, </w:t>
      </w:r>
      <w:r w:rsidR="00A50FA6" w:rsidRPr="00A50FA6">
        <w:rPr>
          <w:rFonts w:ascii="Arial" w:hAnsi="Arial" w:cs="Arial"/>
          <w:lang w:val="en-US"/>
        </w:rPr>
        <w:t>F Lepetit</w:t>
      </w:r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 w:rsidRPr="00A50FA6">
        <w:rPr>
          <w:rFonts w:ascii="Arial" w:hAnsi="Arial" w:cs="Arial"/>
          <w:lang w:val="en-US"/>
        </w:rPr>
        <w:t>, F Réau</w:t>
      </w:r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 w:rsidRPr="00A50FA6">
        <w:rPr>
          <w:rFonts w:ascii="Arial" w:hAnsi="Arial" w:cs="Arial"/>
          <w:lang w:val="en-US"/>
        </w:rPr>
        <w:t>, O Tcherbakoff</w:t>
      </w:r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 w:rsidRPr="00A50FA6">
        <w:rPr>
          <w:rFonts w:ascii="Arial" w:hAnsi="Arial" w:cs="Arial"/>
          <w:lang w:val="en-US"/>
        </w:rPr>
        <w:t>, J-F Hergott</w:t>
      </w:r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 w:rsidRPr="00A50FA6">
        <w:rPr>
          <w:rFonts w:ascii="Arial" w:hAnsi="Arial" w:cs="Arial"/>
          <w:lang w:val="en-US"/>
        </w:rPr>
        <w:t>,</w:t>
      </w:r>
      <w:r w:rsidR="00A50FA6">
        <w:rPr>
          <w:rFonts w:ascii="Arial" w:hAnsi="Arial" w:cs="Arial"/>
          <w:lang w:val="en-US"/>
        </w:rPr>
        <w:t xml:space="preserve"> P</w:t>
      </w:r>
      <w:r w:rsidR="00A50FA6" w:rsidRPr="00A50FA6">
        <w:rPr>
          <w:rFonts w:ascii="Arial" w:hAnsi="Arial" w:cs="Arial"/>
          <w:lang w:val="en-US"/>
        </w:rPr>
        <w:t xml:space="preserve"> </w:t>
      </w:r>
      <w:r w:rsidR="00A50FA6" w:rsidRPr="00A50FA6">
        <w:rPr>
          <w:rFonts w:ascii="Arial" w:hAnsi="Arial" w:cs="Arial"/>
          <w:lang w:val="en-US"/>
        </w:rPr>
        <w:t>Salières</w:t>
      </w:r>
      <w:r w:rsidR="00A50FA6" w:rsidRPr="00A50FA6">
        <w:rPr>
          <w:rFonts w:ascii="Arial" w:hAnsi="Arial" w:cs="Arial"/>
          <w:vertAlign w:val="superscript"/>
          <w:lang w:val="en-US"/>
        </w:rPr>
        <w:t>1</w:t>
      </w:r>
      <w:r w:rsidR="00A50FA6">
        <w:rPr>
          <w:rFonts w:ascii="Arial" w:hAnsi="Arial" w:cs="Arial"/>
          <w:lang w:val="en-US"/>
        </w:rPr>
        <w:t xml:space="preserve"> </w:t>
      </w:r>
      <w:r w:rsidRPr="00470CD3">
        <w:rPr>
          <w:rFonts w:ascii="Arial" w:hAnsi="Arial" w:cs="Arial"/>
          <w:lang w:val="en-US"/>
        </w:rPr>
        <w:t>and H Marr</w:t>
      </w:r>
      <w:r>
        <w:rPr>
          <w:rFonts w:ascii="Arial" w:hAnsi="Arial" w:cs="Arial"/>
          <w:lang w:val="en-US"/>
        </w:rPr>
        <w:t>oux</w:t>
      </w:r>
      <w:r w:rsidRPr="00A50FA6">
        <w:rPr>
          <w:rFonts w:ascii="Arial" w:hAnsi="Arial" w:cs="Arial"/>
          <w:lang w:val="en-US"/>
        </w:rPr>
        <w:t>1</w:t>
      </w:r>
    </w:p>
    <w:p w14:paraId="0AAFEA06" w14:textId="2EC919A9" w:rsidR="005166FE" w:rsidRPr="00470CD3" w:rsidRDefault="00470CD3" w:rsidP="005166FE">
      <w:pPr>
        <w:pStyle w:val="authoraffiliation"/>
        <w:rPr>
          <w:rFonts w:ascii="Arial" w:hAnsi="Arial" w:cs="Arial"/>
        </w:rPr>
      </w:pPr>
      <w:r w:rsidRPr="00470CD3">
        <w:rPr>
          <w:rFonts w:ascii="Arial" w:hAnsi="Arial" w:cs="Arial"/>
          <w:vertAlign w:val="superscript"/>
        </w:rPr>
        <w:t>1</w:t>
      </w:r>
      <w:r w:rsidRPr="00470CD3">
        <w:rPr>
          <w:rFonts w:ascii="Arial" w:hAnsi="Arial" w:cs="Arial"/>
        </w:rPr>
        <w:t>Université Paris-Saclay, CEA, L</w:t>
      </w:r>
      <w:r>
        <w:rPr>
          <w:rFonts w:ascii="Arial" w:hAnsi="Arial" w:cs="Arial"/>
        </w:rPr>
        <w:t>IDYL, 91191 Gif-sur-Yvette, France</w:t>
      </w:r>
    </w:p>
    <w:p w14:paraId="19B19C2F" w14:textId="6A8F0769"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14:paraId="10C24358" w14:textId="59B84B6E" w:rsidR="000E6EFB" w:rsidRPr="000E6EFB" w:rsidRDefault="000E6EFB" w:rsidP="00B7639D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improvement of laser’s stability and repetition rate using ytterbium-based systems constitutes a significant opportunity for ultrafast science</w:t>
      </w:r>
      <w:r w:rsidR="00F03B29" w:rsidRPr="00F03B29">
        <w:rPr>
          <w:rFonts w:ascii="Arial" w:hAnsi="Arial" w:cs="Arial"/>
          <w:sz w:val="22"/>
          <w:szCs w:val="22"/>
          <w:lang w:val="en-US"/>
        </w:rPr>
        <w:t>. However, this development is limited by the long pulse duration provided by these systems, which are not well suited to observing rapid dynamics</w:t>
      </w:r>
      <w:r w:rsidR="004866C2">
        <w:rPr>
          <w:rFonts w:ascii="Arial" w:hAnsi="Arial" w:cs="Arial"/>
          <w:sz w:val="22"/>
          <w:szCs w:val="22"/>
          <w:lang w:val="en-US"/>
        </w:rPr>
        <w:t xml:space="preserve"> </w:t>
      </w:r>
      <w:r w:rsidR="002161A0">
        <w:rPr>
          <w:rFonts w:ascii="Arial" w:hAnsi="Arial" w:cs="Arial"/>
          <w:sz w:val="22"/>
          <w:szCs w:val="22"/>
          <w:lang w:val="en-US"/>
        </w:rPr>
        <w:t>occurring</w:t>
      </w:r>
      <w:r w:rsidR="00F03B29" w:rsidRPr="00F03B29">
        <w:rPr>
          <w:rFonts w:ascii="Arial" w:hAnsi="Arial" w:cs="Arial"/>
          <w:sz w:val="22"/>
          <w:szCs w:val="22"/>
          <w:lang w:val="en-US"/>
        </w:rPr>
        <w:t xml:space="preserve"> on the femtosecond </w:t>
      </w:r>
      <w:r w:rsidR="00F03B29">
        <w:rPr>
          <w:rFonts w:ascii="Arial" w:hAnsi="Arial" w:cs="Arial"/>
          <w:sz w:val="22"/>
          <w:szCs w:val="22"/>
          <w:lang w:val="en-US"/>
        </w:rPr>
        <w:t>to</w:t>
      </w:r>
      <w:r w:rsidR="00F03B29" w:rsidRPr="00F03B29">
        <w:rPr>
          <w:rFonts w:ascii="Arial" w:hAnsi="Arial" w:cs="Arial"/>
          <w:sz w:val="22"/>
          <w:szCs w:val="22"/>
          <w:lang w:val="en-US"/>
        </w:rPr>
        <w:t xml:space="preserve"> attosecond </w:t>
      </w:r>
      <w:r w:rsidR="00F03B29">
        <w:rPr>
          <w:rFonts w:ascii="Arial" w:hAnsi="Arial" w:cs="Arial"/>
          <w:sz w:val="22"/>
          <w:szCs w:val="22"/>
          <w:lang w:val="en-US"/>
        </w:rPr>
        <w:t>time</w:t>
      </w:r>
      <w:r w:rsidR="00F03B29" w:rsidRPr="00F03B29">
        <w:rPr>
          <w:rFonts w:ascii="Arial" w:hAnsi="Arial" w:cs="Arial"/>
          <w:sz w:val="22"/>
          <w:szCs w:val="22"/>
          <w:lang w:val="en-US"/>
        </w:rPr>
        <w:t>scale</w:t>
      </w:r>
      <w:r w:rsidR="004866C2">
        <w:rPr>
          <w:rFonts w:ascii="Arial" w:hAnsi="Arial" w:cs="Arial"/>
          <w:sz w:val="22"/>
          <w:szCs w:val="22"/>
          <w:lang w:val="en-US"/>
        </w:rPr>
        <w:t>s</w:t>
      </w:r>
      <w:r w:rsidR="00F03B29" w:rsidRPr="00F03B29">
        <w:rPr>
          <w:rFonts w:ascii="Arial" w:hAnsi="Arial" w:cs="Arial"/>
          <w:sz w:val="22"/>
          <w:szCs w:val="22"/>
          <w:lang w:val="en-US"/>
        </w:rPr>
        <w:t xml:space="preserve">. Fortunately, the maturity of post-compression techniques [1-2] based on self-phase modulation, combined with recent developments in nonlinear optics [3] extending to millijoule </w:t>
      </w:r>
      <w:r w:rsidR="00F03B29">
        <w:rPr>
          <w:rFonts w:ascii="Arial" w:hAnsi="Arial" w:cs="Arial"/>
          <w:sz w:val="22"/>
          <w:szCs w:val="22"/>
          <w:lang w:val="en-US"/>
        </w:rPr>
        <w:t xml:space="preserve">level </w:t>
      </w:r>
      <w:r w:rsidR="00F03B29" w:rsidRPr="00F03B29">
        <w:rPr>
          <w:rFonts w:ascii="Arial" w:hAnsi="Arial" w:cs="Arial"/>
          <w:sz w:val="22"/>
          <w:szCs w:val="22"/>
          <w:lang w:val="en-US"/>
        </w:rPr>
        <w:t xml:space="preserve">soliton dynamics and resonant dispersive waves (RDW), makes it possible to generate </w:t>
      </w:r>
      <w:r w:rsidR="004866C2">
        <w:rPr>
          <w:rFonts w:ascii="Arial" w:hAnsi="Arial" w:cs="Arial"/>
          <w:sz w:val="22"/>
          <w:szCs w:val="22"/>
          <w:lang w:val="en-US"/>
        </w:rPr>
        <w:t xml:space="preserve">a combination of </w:t>
      </w:r>
      <w:r w:rsidR="00F03B29" w:rsidRPr="00F03B29">
        <w:rPr>
          <w:rFonts w:ascii="Arial" w:hAnsi="Arial" w:cs="Arial"/>
          <w:sz w:val="22"/>
          <w:szCs w:val="22"/>
          <w:lang w:val="en-US"/>
        </w:rPr>
        <w:t xml:space="preserve">attosecond and ultrashort pulses in the UV. This technological breakthrough paves the way for the study of ultrafast photo-induced dynamics </w:t>
      </w:r>
      <w:r w:rsidR="004866C2">
        <w:rPr>
          <w:rFonts w:ascii="Arial" w:hAnsi="Arial" w:cs="Arial"/>
          <w:sz w:val="22"/>
          <w:szCs w:val="22"/>
          <w:lang w:val="en-US"/>
        </w:rPr>
        <w:t>of solvated species</w:t>
      </w:r>
      <w:r w:rsidR="00F03B29" w:rsidRPr="00F03B29">
        <w:rPr>
          <w:rFonts w:ascii="Arial" w:hAnsi="Arial" w:cs="Arial"/>
          <w:sz w:val="22"/>
          <w:szCs w:val="22"/>
          <w:lang w:val="en-US"/>
        </w:rPr>
        <w:t>.</w:t>
      </w:r>
      <w:r w:rsidR="005166FE"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7732B816" w14:textId="43DEC7D4" w:rsidR="0023023D" w:rsidRDefault="00B7639D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B7639D">
        <w:rPr>
          <w:rFonts w:ascii="Arial" w:hAnsi="Arial" w:cs="Arial"/>
          <w:sz w:val="22"/>
          <w:szCs w:val="22"/>
          <w:lang w:val="en-US"/>
        </w:rPr>
        <w:t>In this study, we employ a two-stage hybrid system [</w:t>
      </w:r>
      <w:r>
        <w:rPr>
          <w:rFonts w:ascii="Arial" w:hAnsi="Arial" w:cs="Arial"/>
          <w:sz w:val="22"/>
          <w:szCs w:val="22"/>
          <w:lang w:val="en-US"/>
        </w:rPr>
        <w:t>4</w:t>
      </w:r>
      <w:r w:rsidRPr="00B7639D">
        <w:rPr>
          <w:rFonts w:ascii="Arial" w:hAnsi="Arial" w:cs="Arial"/>
          <w:sz w:val="22"/>
          <w:szCs w:val="22"/>
          <w:lang w:val="en-US"/>
        </w:rPr>
        <w:t>] to post-compress laser pulses at the millijoule level, reducing the pulse duration close to the single optical cycle regime, with an overall transmission efficiency exceeding 45%</w:t>
      </w:r>
      <w:r w:rsidR="0017479D">
        <w:rPr>
          <w:rFonts w:ascii="Arial" w:hAnsi="Arial" w:cs="Arial"/>
          <w:sz w:val="22"/>
          <w:szCs w:val="22"/>
          <w:lang w:val="en-US"/>
        </w:rPr>
        <w:t xml:space="preserve">. </w:t>
      </w:r>
      <w:r w:rsidR="00F03B29" w:rsidRPr="00F03B29">
        <w:rPr>
          <w:rFonts w:ascii="Arial" w:hAnsi="Arial" w:cs="Arial"/>
          <w:sz w:val="22"/>
          <w:szCs w:val="22"/>
          <w:lang w:val="en-US"/>
        </w:rPr>
        <w:t xml:space="preserve">These short IR pulses are then split into two </w:t>
      </w:r>
      <w:r w:rsidR="00F03B29">
        <w:rPr>
          <w:rFonts w:ascii="Arial" w:hAnsi="Arial" w:cs="Arial"/>
          <w:sz w:val="22"/>
          <w:szCs w:val="22"/>
          <w:lang w:val="en-US"/>
        </w:rPr>
        <w:t>arms</w:t>
      </w:r>
      <w:r w:rsidR="00F03B29" w:rsidRPr="00F03B29">
        <w:rPr>
          <w:rFonts w:ascii="Arial" w:hAnsi="Arial" w:cs="Arial"/>
          <w:sz w:val="22"/>
          <w:szCs w:val="22"/>
          <w:lang w:val="en-US"/>
        </w:rPr>
        <w:t xml:space="preserve">, one dedicated to HHG with photon energy up to 100 eV, and the other sent to a </w:t>
      </w:r>
      <w:r w:rsidR="004866C2">
        <w:rPr>
          <w:rFonts w:ascii="Arial" w:hAnsi="Arial" w:cs="Arial"/>
          <w:sz w:val="22"/>
          <w:szCs w:val="22"/>
          <w:lang w:val="en-US"/>
        </w:rPr>
        <w:t xml:space="preserve">second </w:t>
      </w:r>
      <w:r w:rsidR="00F03B29" w:rsidRPr="00F03B29">
        <w:rPr>
          <w:rFonts w:ascii="Arial" w:hAnsi="Arial" w:cs="Arial"/>
          <w:sz w:val="22"/>
          <w:szCs w:val="22"/>
          <w:lang w:val="en-US"/>
        </w:rPr>
        <w:t>stretched hollow-core fiber for deep ultraviolet generation. We demonstrate the generation of ultrashort UV light over a wide range of 4 eV and with a pulse energy in the microjoule range</w:t>
      </w:r>
      <w:r w:rsidR="004866C2">
        <w:rPr>
          <w:rFonts w:ascii="Arial" w:hAnsi="Arial" w:cs="Arial"/>
          <w:sz w:val="22"/>
          <w:szCs w:val="22"/>
          <w:lang w:val="en-US"/>
        </w:rPr>
        <w:t>, ideally suited for attosecond transient absorption spectroscopy.</w:t>
      </w:r>
    </w:p>
    <w:p w14:paraId="48339A71" w14:textId="77777777" w:rsidR="00F03B29" w:rsidRDefault="00F03B29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262E2411" w14:textId="1D7E74C1" w:rsidR="0023023D" w:rsidRPr="00B7639D" w:rsidRDefault="00F74E94" w:rsidP="0023023D">
      <w:pPr>
        <w:pStyle w:val="paragraph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346F1DD9" wp14:editId="2E7B8480">
            <wp:extent cx="2964237" cy="2258060"/>
            <wp:effectExtent l="0" t="0" r="762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701" cy="226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AD08" w14:textId="205501F9" w:rsidR="005166FE" w:rsidRPr="00A956DD" w:rsidRDefault="005166FE" w:rsidP="0017479D">
      <w:pPr>
        <w:pStyle w:val="paragraph"/>
        <w:rPr>
          <w:rFonts w:ascii="Arial" w:hAnsi="Arial" w:cs="Arial"/>
          <w:sz w:val="22"/>
          <w:szCs w:val="22"/>
        </w:rPr>
      </w:pPr>
      <w:r w:rsidRPr="00A956DD">
        <w:rPr>
          <w:rFonts w:ascii="Arial" w:hAnsi="Arial" w:cs="Arial"/>
          <w:sz w:val="22"/>
          <w:szCs w:val="22"/>
        </w:rPr>
        <w:t>  </w:t>
      </w:r>
    </w:p>
    <w:p w14:paraId="19ED20DD" w14:textId="0C1C3405" w:rsidR="005166FE" w:rsidRPr="00A956D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</w:rPr>
      </w:pPr>
      <w:r w:rsidRPr="00A956DD">
        <w:rPr>
          <w:rFonts w:ascii="Arial" w:hAnsi="Arial" w:cs="Arial"/>
          <w:sz w:val="22"/>
          <w:szCs w:val="22"/>
        </w:rPr>
        <w:t>References</w:t>
      </w:r>
      <w:r w:rsidR="00297F1D" w:rsidRPr="00A956DD">
        <w:rPr>
          <w:rFonts w:ascii="Arial" w:hAnsi="Arial" w:cs="Arial"/>
          <w:sz w:val="22"/>
          <w:szCs w:val="22"/>
        </w:rPr>
        <w:t xml:space="preserve"> </w:t>
      </w:r>
    </w:p>
    <w:p w14:paraId="3912749C" w14:textId="6753B1E2" w:rsidR="005166FE" w:rsidRPr="00810D3B" w:rsidRDefault="005166FE" w:rsidP="005166FE">
      <w:pPr>
        <w:pStyle w:val="reference"/>
        <w:rPr>
          <w:rFonts w:ascii="Arial" w:hAnsi="Arial" w:cs="Arial"/>
          <w:sz w:val="15"/>
          <w:szCs w:val="15"/>
        </w:rPr>
      </w:pPr>
      <w:bookmarkStart w:id="0" w:name="Name1"/>
      <w:bookmarkEnd w:id="0"/>
      <w:r w:rsidRPr="00A956DD">
        <w:rPr>
          <w:rFonts w:ascii="Arial" w:hAnsi="Arial" w:cs="Arial"/>
          <w:sz w:val="15"/>
          <w:szCs w:val="15"/>
        </w:rPr>
        <w:t xml:space="preserve">1.   </w:t>
      </w:r>
      <w:r w:rsidR="00810D3B" w:rsidRPr="00810D3B">
        <w:rPr>
          <w:rFonts w:ascii="Arial" w:hAnsi="Arial" w:cs="Arial"/>
          <w:sz w:val="15"/>
          <w:szCs w:val="15"/>
        </w:rPr>
        <w:t xml:space="preserve">T Nagy et al., </w:t>
      </w:r>
      <w:proofErr w:type="spellStart"/>
      <w:r w:rsidR="00810D3B" w:rsidRPr="00810D3B">
        <w:rPr>
          <w:rFonts w:ascii="Arial" w:hAnsi="Arial" w:cs="Arial"/>
          <w:sz w:val="15"/>
          <w:szCs w:val="15"/>
        </w:rPr>
        <w:t>Appl</w:t>
      </w:r>
      <w:proofErr w:type="spellEnd"/>
      <w:r w:rsidR="00810D3B" w:rsidRPr="00810D3B">
        <w:rPr>
          <w:rFonts w:ascii="Arial" w:hAnsi="Arial" w:cs="Arial"/>
          <w:sz w:val="15"/>
          <w:szCs w:val="15"/>
        </w:rPr>
        <w:t xml:space="preserve">. </w:t>
      </w:r>
      <w:proofErr w:type="spellStart"/>
      <w:r w:rsidR="00810D3B" w:rsidRPr="00810D3B">
        <w:rPr>
          <w:rFonts w:ascii="Arial" w:hAnsi="Arial" w:cs="Arial"/>
          <w:sz w:val="15"/>
          <w:szCs w:val="15"/>
        </w:rPr>
        <w:t>Opt</w:t>
      </w:r>
      <w:proofErr w:type="spellEnd"/>
      <w:r w:rsidR="00810D3B" w:rsidRPr="00810D3B">
        <w:rPr>
          <w:rFonts w:ascii="Arial" w:hAnsi="Arial" w:cs="Arial"/>
          <w:sz w:val="15"/>
          <w:szCs w:val="15"/>
        </w:rPr>
        <w:t>. 47, 3264-3268 (2008)</w:t>
      </w:r>
      <w:r w:rsidRPr="00810D3B">
        <w:rPr>
          <w:rFonts w:ascii="Arial" w:hAnsi="Arial" w:cs="Arial"/>
          <w:sz w:val="15"/>
          <w:szCs w:val="15"/>
        </w:rPr>
        <w:t xml:space="preserve">. </w:t>
      </w:r>
    </w:p>
    <w:p w14:paraId="1410529A" w14:textId="7F5A72A4" w:rsidR="005166FE" w:rsidRPr="00810D3B" w:rsidRDefault="005166FE" w:rsidP="005166FE">
      <w:pPr>
        <w:pStyle w:val="reference"/>
        <w:rPr>
          <w:rFonts w:ascii="Arial" w:hAnsi="Arial" w:cs="Arial"/>
          <w:sz w:val="15"/>
          <w:szCs w:val="15"/>
        </w:rPr>
      </w:pPr>
      <w:r w:rsidRPr="00810D3B">
        <w:rPr>
          <w:rFonts w:ascii="Arial" w:hAnsi="Arial" w:cs="Arial"/>
          <w:sz w:val="15"/>
          <w:szCs w:val="15"/>
        </w:rPr>
        <w:t xml:space="preserve">2.   </w:t>
      </w:r>
      <w:r w:rsidR="00810D3B" w:rsidRPr="00810D3B">
        <w:rPr>
          <w:rFonts w:ascii="Arial" w:hAnsi="Arial" w:cs="Arial"/>
          <w:sz w:val="15"/>
          <w:szCs w:val="15"/>
        </w:rPr>
        <w:t xml:space="preserve">A-L Viotti et al., </w:t>
      </w:r>
      <w:proofErr w:type="spellStart"/>
      <w:r w:rsidR="00810D3B" w:rsidRPr="00810D3B">
        <w:rPr>
          <w:rFonts w:ascii="Arial" w:hAnsi="Arial" w:cs="Arial"/>
          <w:sz w:val="15"/>
          <w:szCs w:val="15"/>
        </w:rPr>
        <w:t>Optica</w:t>
      </w:r>
      <w:proofErr w:type="spellEnd"/>
      <w:r w:rsidR="00810D3B" w:rsidRPr="00810D3B">
        <w:rPr>
          <w:rFonts w:ascii="Arial" w:hAnsi="Arial" w:cs="Arial"/>
          <w:sz w:val="15"/>
          <w:szCs w:val="15"/>
        </w:rPr>
        <w:t xml:space="preserve"> 9, 197–216 (2022)</w:t>
      </w:r>
      <w:r w:rsidR="005576A0">
        <w:rPr>
          <w:rFonts w:ascii="Arial" w:hAnsi="Arial" w:cs="Arial"/>
          <w:sz w:val="15"/>
          <w:szCs w:val="15"/>
        </w:rPr>
        <w:t>.</w:t>
      </w:r>
    </w:p>
    <w:p w14:paraId="513D8DD3" w14:textId="087804BD" w:rsidR="005166FE" w:rsidRPr="005576A0" w:rsidRDefault="005166FE" w:rsidP="005166FE">
      <w:pPr>
        <w:pStyle w:val="reference"/>
        <w:rPr>
          <w:rFonts w:ascii="Arial" w:hAnsi="Arial" w:cs="Arial"/>
          <w:sz w:val="15"/>
          <w:szCs w:val="15"/>
        </w:rPr>
      </w:pPr>
      <w:r w:rsidRPr="005576A0">
        <w:rPr>
          <w:rFonts w:ascii="Arial" w:hAnsi="Arial" w:cs="Arial"/>
          <w:sz w:val="15"/>
          <w:szCs w:val="15"/>
        </w:rPr>
        <w:t xml:space="preserve">3.   </w:t>
      </w:r>
      <w:r w:rsidR="005576A0" w:rsidRPr="005576A0">
        <w:rPr>
          <w:rFonts w:ascii="Arial" w:hAnsi="Arial" w:cs="Arial"/>
          <w:sz w:val="15"/>
          <w:szCs w:val="15"/>
        </w:rPr>
        <w:t>Travers et al., Nat. Photonics 13, 547–554 (2019).</w:t>
      </w:r>
    </w:p>
    <w:p w14:paraId="7E721A28" w14:textId="17B39AF3" w:rsidR="005166FE" w:rsidRPr="00F03B29" w:rsidRDefault="005166FE" w:rsidP="00F03B29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5576A0">
        <w:rPr>
          <w:rFonts w:ascii="Arial" w:hAnsi="Arial" w:cs="Arial"/>
          <w:sz w:val="15"/>
          <w:szCs w:val="15"/>
        </w:rPr>
        <w:t xml:space="preserve">4.   </w:t>
      </w:r>
      <w:proofErr w:type="spellStart"/>
      <w:r w:rsidR="00B7639D" w:rsidRPr="00B7639D">
        <w:rPr>
          <w:rFonts w:ascii="Arial" w:hAnsi="Arial" w:cs="Arial"/>
          <w:sz w:val="15"/>
          <w:szCs w:val="15"/>
        </w:rPr>
        <w:t>Lavenu</w:t>
      </w:r>
      <w:proofErr w:type="spellEnd"/>
      <w:r w:rsidR="00B7639D" w:rsidRPr="00B7639D">
        <w:rPr>
          <w:rFonts w:ascii="Arial" w:hAnsi="Arial" w:cs="Arial"/>
          <w:sz w:val="15"/>
          <w:szCs w:val="15"/>
        </w:rPr>
        <w:t xml:space="preserve"> et al., </w:t>
      </w:r>
      <w:proofErr w:type="spellStart"/>
      <w:r w:rsidR="00B7639D" w:rsidRPr="00B7639D">
        <w:rPr>
          <w:rFonts w:ascii="Arial" w:hAnsi="Arial" w:cs="Arial"/>
          <w:sz w:val="15"/>
          <w:szCs w:val="15"/>
        </w:rPr>
        <w:t>Opt</w:t>
      </w:r>
      <w:proofErr w:type="spellEnd"/>
      <w:r w:rsidR="00B7639D" w:rsidRPr="00B7639D">
        <w:rPr>
          <w:rFonts w:ascii="Arial" w:hAnsi="Arial" w:cs="Arial"/>
          <w:sz w:val="15"/>
          <w:szCs w:val="15"/>
        </w:rPr>
        <w:t xml:space="preserve">. </w:t>
      </w:r>
      <w:r w:rsidR="00B7639D" w:rsidRPr="00A956DD">
        <w:rPr>
          <w:rFonts w:ascii="Arial" w:hAnsi="Arial" w:cs="Arial"/>
          <w:sz w:val="15"/>
          <w:szCs w:val="15"/>
          <w:lang w:val="en-GB"/>
        </w:rPr>
        <w:t>Express 27, 1958-1967 (2019)</w:t>
      </w:r>
      <w:r w:rsidRPr="00A956DD">
        <w:rPr>
          <w:rFonts w:ascii="Arial" w:hAnsi="Arial" w:cs="Arial"/>
          <w:sz w:val="15"/>
          <w:szCs w:val="15"/>
          <w:lang w:val="en-GB"/>
        </w:rPr>
        <w:t xml:space="preserve">5.   </w:t>
      </w:r>
      <w:r w:rsidRPr="00B7639D">
        <w:rPr>
          <w:rFonts w:ascii="Arial" w:hAnsi="Arial" w:cs="Arial"/>
          <w:sz w:val="15"/>
          <w:szCs w:val="15"/>
          <w:lang w:val="en-US"/>
        </w:rPr>
        <w:t>B. R. Jackson and T. Pitman, U.S. Patent No. 6,345,224 (</w:t>
      </w:r>
      <w:smartTag w:uri="urn:schemas-microsoft-com:office:smarttags" w:element="date">
        <w:smartTagPr>
          <w:attr w:name="Month" w:val="7"/>
          <w:attr w:name="Day" w:val="8"/>
          <w:attr w:name="Year" w:val="2004"/>
        </w:smartTagPr>
        <w:r w:rsidRPr="00B7639D">
          <w:rPr>
            <w:rFonts w:ascii="Arial" w:hAnsi="Arial" w:cs="Arial"/>
            <w:sz w:val="15"/>
            <w:szCs w:val="15"/>
            <w:lang w:val="en-US"/>
          </w:rPr>
          <w:t>8 July 2004</w:t>
        </w:r>
      </w:smartTag>
      <w:r w:rsidRPr="00B7639D">
        <w:rPr>
          <w:rFonts w:ascii="Arial" w:hAnsi="Arial" w:cs="Arial"/>
          <w:sz w:val="15"/>
          <w:szCs w:val="15"/>
          <w:lang w:val="en-US"/>
        </w:rPr>
        <w:t>)</w:t>
      </w:r>
      <w:r w:rsidR="00B7639D" w:rsidRPr="00B7639D">
        <w:rPr>
          <w:rFonts w:ascii="Arial" w:hAnsi="Arial" w:cs="Arial"/>
          <w:sz w:val="15"/>
          <w:szCs w:val="15"/>
          <w:lang w:val="en-US"/>
        </w:rPr>
        <w:t>.</w:t>
      </w:r>
    </w:p>
    <w:sectPr w:rsidR="005166FE" w:rsidRPr="00F0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0E6EFB"/>
    <w:rsid w:val="0017479D"/>
    <w:rsid w:val="002161A0"/>
    <w:rsid w:val="0023023D"/>
    <w:rsid w:val="00297F1D"/>
    <w:rsid w:val="002E40F1"/>
    <w:rsid w:val="00470CD3"/>
    <w:rsid w:val="004866C2"/>
    <w:rsid w:val="005166FE"/>
    <w:rsid w:val="005576A0"/>
    <w:rsid w:val="0063764B"/>
    <w:rsid w:val="006477D0"/>
    <w:rsid w:val="007E7378"/>
    <w:rsid w:val="00810D3B"/>
    <w:rsid w:val="008D4E08"/>
    <w:rsid w:val="0091292E"/>
    <w:rsid w:val="00A50FA6"/>
    <w:rsid w:val="00A956DD"/>
    <w:rsid w:val="00AB1846"/>
    <w:rsid w:val="00B06DCF"/>
    <w:rsid w:val="00B7639D"/>
    <w:rsid w:val="00CF36A0"/>
    <w:rsid w:val="00DF3681"/>
    <w:rsid w:val="00E30A4A"/>
    <w:rsid w:val="00E87DF9"/>
    <w:rsid w:val="00F03B29"/>
    <w:rsid w:val="00F74E94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160DF56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071">
          <w:marLeft w:val="1166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269">
          <w:marLeft w:val="1166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26FB-467A-4100-9F62-816E88F4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LERICHEUX Nicolas</cp:lastModifiedBy>
  <cp:revision>2</cp:revision>
  <cp:lastPrinted>1899-12-31T23:00:00Z</cp:lastPrinted>
  <dcterms:created xsi:type="dcterms:W3CDTF">2026-02-06T15:23:00Z</dcterms:created>
  <dcterms:modified xsi:type="dcterms:W3CDTF">2026-02-06T15:23:00Z</dcterms:modified>
</cp:coreProperties>
</file>