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57FAA" w14:textId="77777777" w:rsidR="005166FE" w:rsidRPr="00F206EC" w:rsidRDefault="00F206EC" w:rsidP="007B5D04">
      <w:pPr>
        <w:pStyle w:val="papertitle"/>
        <w:rPr>
          <w:rFonts w:ascii="Arial" w:hAnsi="Arial" w:cs="Arial"/>
          <w:lang w:val="en-US"/>
        </w:rPr>
      </w:pPr>
      <w:r w:rsidRPr="00F206EC">
        <w:rPr>
          <w:rFonts w:ascii="Arial" w:hAnsi="Arial" w:cs="Arial"/>
          <w:lang w:val="en-US"/>
        </w:rPr>
        <w:t xml:space="preserve">Tender X-ray </w:t>
      </w:r>
      <w:r>
        <w:rPr>
          <w:rFonts w:ascii="Arial" w:hAnsi="Arial" w:cs="Arial"/>
          <w:lang w:val="en-US"/>
        </w:rPr>
        <w:t>Induced Fragmentation and C</w:t>
      </w:r>
      <w:r w:rsidRPr="00F206EC">
        <w:rPr>
          <w:rFonts w:ascii="Arial" w:hAnsi="Arial" w:cs="Arial"/>
          <w:lang w:val="en-US"/>
        </w:rPr>
        <w:t xml:space="preserve">harge </w:t>
      </w:r>
      <w:r>
        <w:rPr>
          <w:rFonts w:ascii="Arial" w:hAnsi="Arial" w:cs="Arial"/>
          <w:lang w:val="en-US"/>
        </w:rPr>
        <w:t>R</w:t>
      </w:r>
      <w:r w:rsidRPr="00F206EC">
        <w:rPr>
          <w:rFonts w:ascii="Arial" w:hAnsi="Arial" w:cs="Arial"/>
          <w:lang w:val="en-US"/>
        </w:rPr>
        <w:t xml:space="preserve">elease in </w:t>
      </w:r>
      <w:r>
        <w:rPr>
          <w:rFonts w:ascii="Arial" w:hAnsi="Arial" w:cs="Arial"/>
          <w:lang w:val="en-US"/>
        </w:rPr>
        <w:t>H</w:t>
      </w:r>
      <w:r w:rsidRPr="00F206EC">
        <w:rPr>
          <w:rFonts w:ascii="Arial" w:hAnsi="Arial" w:cs="Arial"/>
          <w:lang w:val="en-US"/>
        </w:rPr>
        <w:t xml:space="preserve">alogenated </w:t>
      </w:r>
      <w:proofErr w:type="spellStart"/>
      <w:r>
        <w:rPr>
          <w:rFonts w:ascii="Arial" w:hAnsi="Arial" w:cs="Arial"/>
          <w:lang w:val="en-US"/>
        </w:rPr>
        <w:t>R</w:t>
      </w:r>
      <w:r w:rsidRPr="00F206EC">
        <w:rPr>
          <w:rFonts w:ascii="Arial" w:hAnsi="Arial" w:cs="Arial"/>
          <w:lang w:val="en-US"/>
        </w:rPr>
        <w:t>adiosensitizers</w:t>
      </w:r>
      <w:proofErr w:type="spellEnd"/>
      <w:r w:rsidRPr="00F206EC">
        <w:rPr>
          <w:rFonts w:ascii="Arial" w:hAnsi="Arial" w:cs="Arial"/>
          <w:lang w:val="en-US"/>
        </w:rPr>
        <w:t xml:space="preserve">: </w:t>
      </w:r>
      <w:r>
        <w:rPr>
          <w:rFonts w:ascii="Arial" w:hAnsi="Arial" w:cs="Arial"/>
          <w:lang w:val="en-US"/>
        </w:rPr>
        <w:br/>
      </w:r>
      <w:r w:rsidRPr="00F206EC">
        <w:rPr>
          <w:rFonts w:ascii="Arial" w:hAnsi="Arial" w:cs="Arial"/>
          <w:lang w:val="en-US"/>
        </w:rPr>
        <w:t xml:space="preserve">a </w:t>
      </w:r>
      <w:r>
        <w:rPr>
          <w:rFonts w:ascii="Arial" w:hAnsi="Arial" w:cs="Arial"/>
          <w:lang w:val="en-US"/>
        </w:rPr>
        <w:t>F</w:t>
      </w:r>
      <w:r w:rsidRPr="00F206EC">
        <w:rPr>
          <w:rFonts w:ascii="Arial" w:hAnsi="Arial" w:cs="Arial"/>
          <w:lang w:val="en-US"/>
        </w:rPr>
        <w:t xml:space="preserve">irst </w:t>
      </w:r>
      <w:r>
        <w:rPr>
          <w:rFonts w:ascii="Arial" w:hAnsi="Arial" w:cs="Arial"/>
          <w:lang w:val="en-US"/>
        </w:rPr>
        <w:t>E</w:t>
      </w:r>
      <w:r w:rsidRPr="00F206EC">
        <w:rPr>
          <w:rFonts w:ascii="Arial" w:hAnsi="Arial" w:cs="Arial"/>
          <w:lang w:val="en-US"/>
        </w:rPr>
        <w:t>lectron–</w:t>
      </w:r>
      <w:r>
        <w:rPr>
          <w:rFonts w:ascii="Arial" w:hAnsi="Arial" w:cs="Arial"/>
          <w:lang w:val="en-US"/>
        </w:rPr>
        <w:t>M</w:t>
      </w:r>
      <w:r w:rsidRPr="00F206EC">
        <w:rPr>
          <w:rFonts w:ascii="Arial" w:hAnsi="Arial" w:cs="Arial"/>
          <w:lang w:val="en-US"/>
        </w:rPr>
        <w:t>ulti-</w:t>
      </w:r>
      <w:r>
        <w:rPr>
          <w:rFonts w:ascii="Arial" w:hAnsi="Arial" w:cs="Arial"/>
          <w:lang w:val="en-US"/>
        </w:rPr>
        <w:t>I</w:t>
      </w:r>
      <w:r w:rsidRPr="00F206EC">
        <w:rPr>
          <w:rFonts w:ascii="Arial" w:hAnsi="Arial" w:cs="Arial"/>
          <w:lang w:val="en-US"/>
        </w:rPr>
        <w:t xml:space="preserve">on </w:t>
      </w:r>
      <w:r>
        <w:rPr>
          <w:rFonts w:ascii="Arial" w:hAnsi="Arial" w:cs="Arial"/>
          <w:lang w:val="en-US"/>
        </w:rPr>
        <w:t>C</w:t>
      </w:r>
      <w:r w:rsidRPr="00F206EC">
        <w:rPr>
          <w:rFonts w:ascii="Arial" w:hAnsi="Arial" w:cs="Arial"/>
          <w:lang w:val="en-US"/>
        </w:rPr>
        <w:t xml:space="preserve">oincidence </w:t>
      </w:r>
      <w:r>
        <w:rPr>
          <w:rFonts w:ascii="Arial" w:hAnsi="Arial" w:cs="Arial"/>
          <w:lang w:val="en-US"/>
        </w:rPr>
        <w:t>S</w:t>
      </w:r>
      <w:r w:rsidRPr="00F206EC">
        <w:rPr>
          <w:rFonts w:ascii="Arial" w:hAnsi="Arial" w:cs="Arial"/>
          <w:lang w:val="en-US"/>
        </w:rPr>
        <w:t xml:space="preserve">tudy </w:t>
      </w:r>
    </w:p>
    <w:p w14:paraId="162F819D" w14:textId="3D1849EA" w:rsidR="00F206EC" w:rsidRPr="00F206EC" w:rsidRDefault="00F206EC" w:rsidP="00F206EC">
      <w:pPr>
        <w:pStyle w:val="paperauthor"/>
        <w:rPr>
          <w:rFonts w:ascii="Arial" w:hAnsi="Arial" w:cs="Arial"/>
          <w:lang w:val="en-US"/>
        </w:rPr>
      </w:pPr>
      <w:r w:rsidRPr="00F206EC">
        <w:rPr>
          <w:rFonts w:ascii="Arial" w:hAnsi="Arial" w:cs="Arial"/>
          <w:u w:val="single"/>
          <w:lang w:val="en-US"/>
        </w:rPr>
        <w:t>Oksana Travnikova</w:t>
      </w:r>
      <w:r w:rsidRPr="00F206EC">
        <w:rPr>
          <w:rFonts w:ascii="Arial" w:hAnsi="Arial" w:cs="Arial"/>
          <w:vertAlign w:val="superscript"/>
          <w:lang w:val="en-US"/>
        </w:rPr>
        <w:t>1</w:t>
      </w:r>
      <w:proofErr w:type="gramStart"/>
      <w:r w:rsidRPr="00F206EC">
        <w:rPr>
          <w:rFonts w:ascii="Arial" w:hAnsi="Arial" w:cs="Arial"/>
          <w:vertAlign w:val="superscript"/>
          <w:lang w:val="en-US"/>
        </w:rPr>
        <w:t>,2</w:t>
      </w:r>
      <w:proofErr w:type="gramEnd"/>
      <w:r w:rsidRPr="00F206EC">
        <w:rPr>
          <w:rFonts w:ascii="Arial" w:hAnsi="Arial" w:cs="Arial"/>
          <w:lang w:val="en-US"/>
        </w:rPr>
        <w:t xml:space="preserve">, </w:t>
      </w:r>
      <w:proofErr w:type="spellStart"/>
      <w:r w:rsidR="00B324DC" w:rsidRPr="00B324DC">
        <w:rPr>
          <w:rFonts w:ascii="Arial" w:hAnsi="Arial" w:cs="Arial"/>
          <w:lang w:val="en-US"/>
        </w:rPr>
        <w:t>Kerttu-Inkeri</w:t>
      </w:r>
      <w:proofErr w:type="spellEnd"/>
      <w:r w:rsidR="00B324DC">
        <w:rPr>
          <w:rFonts w:ascii="Arial" w:hAnsi="Arial" w:cs="Arial"/>
          <w:lang w:val="en-US"/>
        </w:rPr>
        <w:t xml:space="preserve"> </w:t>
      </w:r>
      <w:bookmarkStart w:id="0" w:name="_GoBack"/>
      <w:bookmarkEnd w:id="0"/>
      <w:r w:rsidRPr="00F206EC">
        <w:rPr>
          <w:rFonts w:ascii="Arial" w:hAnsi="Arial" w:cs="Arial"/>
          <w:lang w:val="en-US"/>
        </w:rPr>
        <w:t>Pusa</w:t>
      </w:r>
      <w:r w:rsidRPr="00F206EC">
        <w:rPr>
          <w:rFonts w:ascii="Arial" w:hAnsi="Arial" w:cs="Arial"/>
          <w:vertAlign w:val="superscript"/>
          <w:lang w:val="en-US"/>
        </w:rPr>
        <w:t>3</w:t>
      </w:r>
      <w:r w:rsidRPr="00F206EC">
        <w:rPr>
          <w:rFonts w:ascii="Arial" w:hAnsi="Arial" w:cs="Arial"/>
          <w:lang w:val="en-US"/>
        </w:rPr>
        <w:t>, Marta Berholts</w:t>
      </w:r>
      <w:r w:rsidRPr="00F206EC">
        <w:rPr>
          <w:rFonts w:ascii="Arial" w:hAnsi="Arial" w:cs="Arial"/>
          <w:vertAlign w:val="superscript"/>
          <w:lang w:val="en-US"/>
        </w:rPr>
        <w:t>4</w:t>
      </w:r>
      <w:r w:rsidRPr="00F206EC">
        <w:rPr>
          <w:rFonts w:ascii="Arial" w:hAnsi="Arial" w:cs="Arial"/>
          <w:lang w:val="en-US"/>
        </w:rPr>
        <w:t xml:space="preserve">, </w:t>
      </w:r>
      <w:proofErr w:type="spellStart"/>
      <w:r w:rsidRPr="00F206EC">
        <w:rPr>
          <w:rFonts w:ascii="Arial" w:hAnsi="Arial" w:cs="Arial"/>
          <w:lang w:val="en-US"/>
        </w:rPr>
        <w:t>Iyas</w:t>
      </w:r>
      <w:proofErr w:type="spellEnd"/>
      <w:r w:rsidRPr="00F206EC">
        <w:rPr>
          <w:rFonts w:ascii="Arial" w:hAnsi="Arial" w:cs="Arial"/>
          <w:lang w:val="en-US"/>
        </w:rPr>
        <w:t xml:space="preserve"> Ismail</w:t>
      </w:r>
      <w:r w:rsidRPr="00F206EC">
        <w:rPr>
          <w:rFonts w:ascii="Arial" w:hAnsi="Arial" w:cs="Arial"/>
          <w:vertAlign w:val="superscript"/>
          <w:lang w:val="en-US"/>
        </w:rPr>
        <w:t>1</w:t>
      </w:r>
      <w:r w:rsidRPr="00F206EC">
        <w:rPr>
          <w:rFonts w:ascii="Arial" w:hAnsi="Arial" w:cs="Arial"/>
          <w:lang w:val="en-US"/>
        </w:rPr>
        <w:t>, Tatiana Marchenko</w:t>
      </w:r>
      <w:r w:rsidRPr="00F206EC">
        <w:rPr>
          <w:rFonts w:ascii="Arial" w:hAnsi="Arial" w:cs="Arial"/>
          <w:vertAlign w:val="superscript"/>
          <w:lang w:val="en-US"/>
        </w:rPr>
        <w:t>1,2</w:t>
      </w:r>
      <w:r w:rsidRPr="00F206EC">
        <w:rPr>
          <w:rFonts w:ascii="Arial" w:hAnsi="Arial" w:cs="Arial"/>
          <w:lang w:val="en-US"/>
        </w:rPr>
        <w:t>, Renaud Guillemin</w:t>
      </w:r>
      <w:r w:rsidRPr="00F206EC">
        <w:rPr>
          <w:rFonts w:ascii="Arial" w:hAnsi="Arial" w:cs="Arial"/>
          <w:vertAlign w:val="superscript"/>
          <w:lang w:val="en-US"/>
        </w:rPr>
        <w:t>1,2</w:t>
      </w:r>
      <w:r w:rsidRPr="00F206EC">
        <w:rPr>
          <w:rFonts w:ascii="Arial" w:hAnsi="Arial" w:cs="Arial"/>
          <w:lang w:val="en-US"/>
        </w:rPr>
        <w:t>, Marc Simon</w:t>
      </w:r>
      <w:r w:rsidRPr="00F206EC">
        <w:rPr>
          <w:rFonts w:ascii="Arial" w:hAnsi="Arial" w:cs="Arial"/>
          <w:vertAlign w:val="superscript"/>
          <w:lang w:val="en-US"/>
        </w:rPr>
        <w:t>1,2</w:t>
      </w:r>
      <w:r w:rsidRPr="00F206EC">
        <w:rPr>
          <w:rFonts w:ascii="Arial" w:hAnsi="Arial" w:cs="Arial"/>
          <w:lang w:val="en-US"/>
        </w:rPr>
        <w:t>, Edwin Kukk</w:t>
      </w:r>
      <w:r w:rsidRPr="00F206EC">
        <w:rPr>
          <w:rFonts w:ascii="Arial" w:hAnsi="Arial" w:cs="Arial"/>
          <w:vertAlign w:val="superscript"/>
          <w:lang w:val="en-US"/>
        </w:rPr>
        <w:t>3</w:t>
      </w:r>
    </w:p>
    <w:p w14:paraId="378C2A3E" w14:textId="77777777" w:rsidR="00F206EC" w:rsidRPr="00F206EC" w:rsidRDefault="00F206EC" w:rsidP="00F206EC">
      <w:pPr>
        <w:pStyle w:val="authoraffiliation"/>
        <w:rPr>
          <w:rFonts w:ascii="Arial" w:hAnsi="Arial" w:cs="Arial"/>
        </w:rPr>
      </w:pPr>
      <w:r w:rsidRPr="00F206EC">
        <w:rPr>
          <w:rFonts w:ascii="Arial" w:hAnsi="Arial" w:cs="Arial"/>
          <w:vertAlign w:val="superscript"/>
        </w:rPr>
        <w:t>1</w:t>
      </w:r>
      <w:r w:rsidRPr="00F206EC">
        <w:rPr>
          <w:rFonts w:ascii="Arial" w:hAnsi="Arial" w:cs="Arial"/>
        </w:rPr>
        <w:t>Laboratoire de Chimie Physique-Matière et Rayonnement, CNRS, Sorbonne Université</w:t>
      </w:r>
      <w:r w:rsidR="007B5D04">
        <w:rPr>
          <w:rFonts w:ascii="Arial" w:hAnsi="Arial" w:cs="Arial"/>
        </w:rPr>
        <w:t>,</w:t>
      </w:r>
    </w:p>
    <w:p w14:paraId="173D6DEF" w14:textId="77777777" w:rsidR="00F206EC" w:rsidRPr="00F206EC" w:rsidRDefault="00F206EC" w:rsidP="00F206EC">
      <w:pPr>
        <w:pStyle w:val="authoraffiliation"/>
        <w:rPr>
          <w:rFonts w:ascii="Arial" w:hAnsi="Arial" w:cs="Arial"/>
        </w:rPr>
      </w:pPr>
      <w:r w:rsidRPr="00F206EC">
        <w:rPr>
          <w:rFonts w:ascii="Arial" w:hAnsi="Arial" w:cs="Arial"/>
        </w:rPr>
        <w:t>4 place de Jussieu, 75005 Paris, France</w:t>
      </w:r>
    </w:p>
    <w:p w14:paraId="2AAF2266" w14:textId="77777777" w:rsidR="00F206EC" w:rsidRPr="00F206EC" w:rsidRDefault="00F206EC" w:rsidP="00F206EC">
      <w:pPr>
        <w:pStyle w:val="authoraffiliation"/>
        <w:rPr>
          <w:rFonts w:ascii="Arial" w:hAnsi="Arial" w:cs="Arial"/>
        </w:rPr>
      </w:pPr>
      <w:r w:rsidRPr="00F206EC">
        <w:rPr>
          <w:rFonts w:ascii="Arial" w:hAnsi="Arial" w:cs="Arial"/>
          <w:vertAlign w:val="superscript"/>
        </w:rPr>
        <w:t>2</w:t>
      </w:r>
      <w:r w:rsidRPr="00F206EC">
        <w:rPr>
          <w:rFonts w:ascii="Arial" w:hAnsi="Arial" w:cs="Arial"/>
        </w:rPr>
        <w:t xml:space="preserve">Synchrotron SOLEIL, L'Orme des Merisiers, Saint-Aubin, BP 48, F-91192 France </w:t>
      </w:r>
    </w:p>
    <w:p w14:paraId="1BC75BDA" w14:textId="77777777" w:rsidR="00F206EC" w:rsidRPr="00F206EC" w:rsidRDefault="00F206EC" w:rsidP="00F206EC">
      <w:pPr>
        <w:pStyle w:val="authoraffiliation"/>
        <w:rPr>
          <w:rFonts w:ascii="Arial" w:hAnsi="Arial" w:cs="Arial"/>
          <w:lang w:val="en-US"/>
        </w:rPr>
      </w:pPr>
      <w:r w:rsidRPr="00F206EC">
        <w:rPr>
          <w:rFonts w:ascii="Arial" w:hAnsi="Arial" w:cs="Arial"/>
          <w:vertAlign w:val="superscript"/>
          <w:lang w:val="en-US"/>
        </w:rPr>
        <w:t>3</w:t>
      </w:r>
      <w:r w:rsidRPr="00F206EC">
        <w:rPr>
          <w:rFonts w:ascii="Arial" w:hAnsi="Arial" w:cs="Arial"/>
          <w:lang w:val="en-US"/>
        </w:rPr>
        <w:t xml:space="preserve">Department of Physics and Astronomy, University of Turku </w:t>
      </w:r>
      <w:r w:rsidRPr="00F206EC">
        <w:rPr>
          <w:rFonts w:ascii="Arial" w:hAnsi="Arial" w:cs="Arial"/>
        </w:rPr>
        <w:t xml:space="preserve">FI-20014 Turku, </w:t>
      </w:r>
      <w:proofErr w:type="spellStart"/>
      <w:r w:rsidRPr="00F206EC">
        <w:rPr>
          <w:rFonts w:ascii="Arial" w:hAnsi="Arial" w:cs="Arial"/>
        </w:rPr>
        <w:t>Finland</w:t>
      </w:r>
      <w:proofErr w:type="spellEnd"/>
    </w:p>
    <w:p w14:paraId="4A1B87E5" w14:textId="77777777" w:rsidR="005166FE" w:rsidRDefault="00F206EC" w:rsidP="00F206EC">
      <w:pPr>
        <w:pStyle w:val="authoraffiliation"/>
        <w:rPr>
          <w:rFonts w:ascii="Arial" w:hAnsi="Arial" w:cs="Arial"/>
          <w:lang w:val="de-DE"/>
        </w:rPr>
      </w:pPr>
      <w:r w:rsidRPr="00F206EC">
        <w:rPr>
          <w:rFonts w:ascii="Arial" w:hAnsi="Arial" w:cs="Arial"/>
          <w:vertAlign w:val="superscript"/>
          <w:lang w:val="en-US"/>
        </w:rPr>
        <w:t>4</w:t>
      </w:r>
      <w:r w:rsidRPr="00F206EC">
        <w:rPr>
          <w:rFonts w:ascii="Arial" w:hAnsi="Arial" w:cs="Arial"/>
          <w:lang w:val="de-DE"/>
        </w:rPr>
        <w:t xml:space="preserve">Institute </w:t>
      </w:r>
      <w:proofErr w:type="spellStart"/>
      <w:r w:rsidRPr="00F206EC">
        <w:rPr>
          <w:rFonts w:ascii="Arial" w:hAnsi="Arial" w:cs="Arial"/>
          <w:lang w:val="de-DE"/>
        </w:rPr>
        <w:t>of</w:t>
      </w:r>
      <w:proofErr w:type="spellEnd"/>
      <w:r w:rsidRPr="00F206EC">
        <w:rPr>
          <w:rFonts w:ascii="Arial" w:hAnsi="Arial" w:cs="Arial"/>
          <w:lang w:val="de-DE"/>
        </w:rPr>
        <w:t xml:space="preserve"> </w:t>
      </w:r>
      <w:proofErr w:type="spellStart"/>
      <w:r w:rsidRPr="00F206EC">
        <w:rPr>
          <w:rFonts w:ascii="Arial" w:hAnsi="Arial" w:cs="Arial"/>
          <w:lang w:val="de-DE"/>
        </w:rPr>
        <w:t>Physics</w:t>
      </w:r>
      <w:proofErr w:type="spellEnd"/>
      <w:r w:rsidRPr="00F206EC">
        <w:rPr>
          <w:rFonts w:ascii="Arial" w:hAnsi="Arial" w:cs="Arial"/>
          <w:lang w:val="de-DE"/>
        </w:rPr>
        <w:t xml:space="preserve">, University </w:t>
      </w:r>
      <w:proofErr w:type="spellStart"/>
      <w:r w:rsidRPr="00F206EC">
        <w:rPr>
          <w:rFonts w:ascii="Arial" w:hAnsi="Arial" w:cs="Arial"/>
          <w:lang w:val="de-DE"/>
        </w:rPr>
        <w:t>of</w:t>
      </w:r>
      <w:proofErr w:type="spellEnd"/>
      <w:r w:rsidRPr="00F206EC">
        <w:rPr>
          <w:rFonts w:ascii="Arial" w:hAnsi="Arial" w:cs="Arial"/>
          <w:lang w:val="de-DE"/>
        </w:rPr>
        <w:t xml:space="preserve"> Tartu W. </w:t>
      </w:r>
      <w:proofErr w:type="spellStart"/>
      <w:r w:rsidRPr="00F206EC">
        <w:rPr>
          <w:rFonts w:ascii="Arial" w:hAnsi="Arial" w:cs="Arial"/>
          <w:lang w:val="de-DE"/>
        </w:rPr>
        <w:t>Ostwaldi</w:t>
      </w:r>
      <w:proofErr w:type="spellEnd"/>
      <w:r w:rsidRPr="00F206EC">
        <w:rPr>
          <w:rFonts w:ascii="Arial" w:hAnsi="Arial" w:cs="Arial"/>
          <w:lang w:val="de-DE"/>
        </w:rPr>
        <w:t xml:space="preserve"> 1, EE-50411 Tartu, Estonia</w:t>
      </w:r>
    </w:p>
    <w:p w14:paraId="1D3943E5" w14:textId="77777777" w:rsidR="00F206EC" w:rsidRPr="007B5D04" w:rsidRDefault="007B5D04" w:rsidP="007B5D04">
      <w:pPr>
        <w:pStyle w:val="Titre1"/>
        <w:rPr>
          <w:rFonts w:ascii="Arial" w:hAnsi="Arial" w:cs="Arial"/>
          <w:sz w:val="22"/>
          <w:szCs w:val="22"/>
          <w:lang w:val="en-GB"/>
        </w:rPr>
      </w:pPr>
      <w:r w:rsidRPr="002E40F1">
        <w:rPr>
          <w:rFonts w:ascii="Arial" w:hAnsi="Arial" w:cs="Arial"/>
          <w:sz w:val="22"/>
          <w:szCs w:val="22"/>
          <w:lang w:val="en-US"/>
        </w:rPr>
        <w:t xml:space="preserve">ABSTRACT </w:t>
      </w:r>
    </w:p>
    <w:p w14:paraId="38EE6AA7" w14:textId="77777777" w:rsidR="00F206EC" w:rsidRPr="00F206EC" w:rsidRDefault="00F206EC" w:rsidP="00F206EC">
      <w:pPr>
        <w:pStyle w:val="paragraph"/>
        <w:rPr>
          <w:rFonts w:ascii="Arial" w:hAnsi="Arial" w:cs="Arial"/>
          <w:sz w:val="22"/>
          <w:szCs w:val="22"/>
          <w:lang w:val="en-US"/>
        </w:rPr>
      </w:pPr>
      <w:r w:rsidRPr="00F206EC">
        <w:rPr>
          <w:rFonts w:ascii="Arial" w:hAnsi="Arial" w:cs="Arial"/>
          <w:sz w:val="22"/>
          <w:szCs w:val="22"/>
          <w:lang w:val="en-US"/>
        </w:rPr>
        <w:t xml:space="preserve">Absorption of high-energy X-rays by molecules initiates a cascade of electronic relaxation processes that redistribute charge and energy on femtosecond timescales. These ultrafast steps determine how the system evolves from a localized excitation to widespread ionization of the molecular framework and, ultimately, to fragmentation through Coulomb explosion. Despite their central role in X-ray science and radiation chemistry, the pathways of charge buildup and energy flow at the molecular level remain incompletely understood. Molecules containing high-Z atoms such as bromine or iodine are of particular interest because their large inner-shell ionization cross sections make them dominant sites of X-ray absorption (“hotspots”), triggering rich electronic decay cascades that drive rapid and extensive molecular damage. Beyond their fundamental relevance to ultrafast radiation–matter interactions, these processes are also of practical importance in X-ray-mediated cancer therapy, where halogenated nucleoside analogs act as </w:t>
      </w:r>
      <w:proofErr w:type="spellStart"/>
      <w:r w:rsidRPr="00F206EC">
        <w:rPr>
          <w:rFonts w:ascii="Arial" w:hAnsi="Arial" w:cs="Arial"/>
          <w:sz w:val="22"/>
          <w:szCs w:val="22"/>
          <w:lang w:val="en-US"/>
        </w:rPr>
        <w:t>radiosensitizers</w:t>
      </w:r>
      <w:proofErr w:type="spellEnd"/>
      <w:r w:rsidRPr="00F206EC">
        <w:rPr>
          <w:rFonts w:ascii="Arial" w:hAnsi="Arial" w:cs="Arial"/>
          <w:sz w:val="22"/>
          <w:szCs w:val="22"/>
          <w:lang w:val="en-US"/>
        </w:rPr>
        <w:t xml:space="preserve"> in hypoxic tumor cells. Current biological models typically describe radiation damage in terms of low-energy secondary electrons and hydroxyl radicals generated from water radiolysis, while largely overlooking the direct contribution of the </w:t>
      </w:r>
      <w:proofErr w:type="spellStart"/>
      <w:r w:rsidRPr="00F206EC">
        <w:rPr>
          <w:rFonts w:ascii="Arial" w:hAnsi="Arial" w:cs="Arial"/>
          <w:sz w:val="22"/>
          <w:szCs w:val="22"/>
          <w:lang w:val="en-US"/>
        </w:rPr>
        <w:t>radiosensitizer</w:t>
      </w:r>
      <w:proofErr w:type="spellEnd"/>
      <w:r w:rsidRPr="00F206EC">
        <w:rPr>
          <w:rFonts w:ascii="Arial" w:hAnsi="Arial" w:cs="Arial"/>
          <w:sz w:val="22"/>
          <w:szCs w:val="22"/>
          <w:lang w:val="en-US"/>
        </w:rPr>
        <w:t xml:space="preserve"> molecules themselves. </w:t>
      </w:r>
    </w:p>
    <w:p w14:paraId="2D7E66EE" w14:textId="77777777" w:rsidR="005166FE" w:rsidRPr="00F206EC" w:rsidRDefault="00F206EC" w:rsidP="00F206EC">
      <w:pPr>
        <w:pStyle w:val="paragraph"/>
        <w:rPr>
          <w:rFonts w:ascii="Arial" w:hAnsi="Arial" w:cs="Arial"/>
          <w:sz w:val="22"/>
          <w:szCs w:val="22"/>
          <w:lang w:val="en-US"/>
        </w:rPr>
      </w:pPr>
      <w:r w:rsidRPr="00F206EC">
        <w:rPr>
          <w:rFonts w:ascii="Arial" w:hAnsi="Arial" w:cs="Arial"/>
          <w:sz w:val="22"/>
          <w:szCs w:val="22"/>
          <w:lang w:val="en-US"/>
        </w:rPr>
        <w:t xml:space="preserve">Addressing this gap requires experiments capable of disentangling charge redistribution, fragmentation dynamics, and the role of embedded high-Z atoms within complex molecular systems. Our new high-resolution electron–multi-ion coincidence setup, MUSTACHE, is designed for this type of investigation and is optimized for tender and hard X-ray studies [1]. By correlating energy-resolved electrons with multiple ionic fragments, MUSTACHE provides a unique means to probe how molecular structure and halogen “hotspot” characteristics govern charge flow and fragmentation pathways. Our first measurements on halogen-containing </w:t>
      </w:r>
      <w:proofErr w:type="spellStart"/>
      <w:r w:rsidRPr="00F206EC">
        <w:rPr>
          <w:rFonts w:ascii="Arial" w:hAnsi="Arial" w:cs="Arial"/>
          <w:sz w:val="22"/>
          <w:szCs w:val="22"/>
          <w:lang w:val="en-US"/>
        </w:rPr>
        <w:t>radiosensitizers</w:t>
      </w:r>
      <w:proofErr w:type="spellEnd"/>
      <w:r w:rsidRPr="00F206EC">
        <w:rPr>
          <w:rFonts w:ascii="Arial" w:hAnsi="Arial" w:cs="Arial"/>
          <w:sz w:val="22"/>
          <w:szCs w:val="22"/>
          <w:lang w:val="en-US"/>
        </w:rPr>
        <w:t xml:space="preserve"> – the </w:t>
      </w:r>
      <w:proofErr w:type="spellStart"/>
      <w:r w:rsidRPr="00F206EC">
        <w:rPr>
          <w:rFonts w:ascii="Arial" w:hAnsi="Arial" w:cs="Arial"/>
          <w:sz w:val="22"/>
          <w:szCs w:val="22"/>
          <w:lang w:val="en-US"/>
        </w:rPr>
        <w:t>uridine</w:t>
      </w:r>
      <w:proofErr w:type="spellEnd"/>
      <w:r w:rsidRPr="00F206EC">
        <w:rPr>
          <w:rFonts w:ascii="Arial" w:hAnsi="Arial" w:cs="Arial"/>
          <w:sz w:val="22"/>
          <w:szCs w:val="22"/>
          <w:lang w:val="en-US"/>
        </w:rPr>
        <w:t xml:space="preserve"> derivatives 5-iodo-4-thio-2′-deoxyuridine and 5-bromo-4-thio-2′-deoxyuridine – performed at the GALAXIES </w:t>
      </w:r>
      <w:proofErr w:type="spellStart"/>
      <w:r w:rsidRPr="00F206EC">
        <w:rPr>
          <w:rFonts w:ascii="Arial" w:hAnsi="Arial" w:cs="Arial"/>
          <w:sz w:val="22"/>
          <w:szCs w:val="22"/>
          <w:lang w:val="en-US"/>
        </w:rPr>
        <w:t>beamline</w:t>
      </w:r>
      <w:proofErr w:type="spellEnd"/>
      <w:r w:rsidRPr="00F206EC">
        <w:rPr>
          <w:rFonts w:ascii="Arial" w:hAnsi="Arial" w:cs="Arial"/>
          <w:sz w:val="22"/>
          <w:szCs w:val="22"/>
          <w:lang w:val="en-US"/>
        </w:rPr>
        <w:t xml:space="preserve"> reveal that absorption of a single hard X-ray photon can induce a violent Coulomb explosion, producing predominantly small (atomic) and multiply charged fragments. These results demonstrate that such molecules release not only cascades of Auger electrons but also energetic ionic fragments capable of inflicting localized chemical and mechanical damage – species not accounted for in existing radiobiological models. Together, these insights can help advancing our understanding of the molecular-scale mechanisms underlying </w:t>
      </w:r>
      <w:proofErr w:type="spellStart"/>
      <w:r w:rsidRPr="00F206EC">
        <w:rPr>
          <w:rFonts w:ascii="Arial" w:hAnsi="Arial" w:cs="Arial"/>
          <w:sz w:val="22"/>
          <w:szCs w:val="22"/>
          <w:lang w:val="en-US"/>
        </w:rPr>
        <w:t>radiosensitizer</w:t>
      </w:r>
      <w:proofErr w:type="spellEnd"/>
      <w:r w:rsidRPr="00F206EC">
        <w:rPr>
          <w:rFonts w:ascii="Arial" w:hAnsi="Arial" w:cs="Arial"/>
          <w:sz w:val="22"/>
          <w:szCs w:val="22"/>
          <w:lang w:val="en-US"/>
        </w:rPr>
        <w:t xml:space="preserve"> action and their potential impact in X-ray-based therapies.</w:t>
      </w:r>
    </w:p>
    <w:p w14:paraId="653F7F44" w14:textId="77777777"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p>
    <w:p w14:paraId="5002467E" w14:textId="77777777" w:rsidR="005166FE" w:rsidRPr="00F206EC" w:rsidRDefault="005166FE" w:rsidP="00F206EC">
      <w:pPr>
        <w:pStyle w:val="reference"/>
        <w:rPr>
          <w:rFonts w:ascii="Arial" w:hAnsi="Arial" w:cs="Arial"/>
          <w:sz w:val="15"/>
          <w:szCs w:val="15"/>
          <w:lang w:val="en-GB"/>
        </w:rPr>
      </w:pPr>
      <w:r w:rsidRPr="002E40F1">
        <w:rPr>
          <w:rFonts w:ascii="Arial" w:hAnsi="Arial" w:cs="Arial"/>
          <w:sz w:val="15"/>
          <w:szCs w:val="15"/>
          <w:lang w:val="en-US"/>
        </w:rPr>
        <w:t xml:space="preserve">1.   </w:t>
      </w:r>
      <w:proofErr w:type="spellStart"/>
      <w:r w:rsidR="00F206EC" w:rsidRPr="00F206EC">
        <w:rPr>
          <w:rFonts w:ascii="Arial" w:hAnsi="Arial" w:cs="Arial"/>
          <w:sz w:val="15"/>
          <w:szCs w:val="15"/>
          <w:lang w:val="en-US"/>
        </w:rPr>
        <w:t>Kukk</w:t>
      </w:r>
      <w:proofErr w:type="spellEnd"/>
      <w:r w:rsidR="00F206EC" w:rsidRPr="00F206EC">
        <w:rPr>
          <w:rFonts w:ascii="Arial" w:hAnsi="Arial" w:cs="Arial"/>
          <w:sz w:val="15"/>
          <w:szCs w:val="15"/>
          <w:lang w:val="en-US"/>
        </w:rPr>
        <w:t xml:space="preserve">, E., </w:t>
      </w:r>
      <w:proofErr w:type="spellStart"/>
      <w:r w:rsidR="00F206EC" w:rsidRPr="00F206EC">
        <w:rPr>
          <w:rFonts w:ascii="Arial" w:hAnsi="Arial" w:cs="Arial"/>
          <w:sz w:val="15"/>
          <w:szCs w:val="15"/>
          <w:lang w:val="en-US"/>
        </w:rPr>
        <w:t>Vacheresse</w:t>
      </w:r>
      <w:proofErr w:type="spellEnd"/>
      <w:r w:rsidR="00F206EC" w:rsidRPr="00F206EC">
        <w:rPr>
          <w:rFonts w:ascii="Arial" w:hAnsi="Arial" w:cs="Arial"/>
          <w:sz w:val="15"/>
          <w:szCs w:val="15"/>
          <w:lang w:val="en-US"/>
        </w:rPr>
        <w:t xml:space="preserve">, R., Ismail, I., </w:t>
      </w:r>
      <w:proofErr w:type="spellStart"/>
      <w:r w:rsidR="00F206EC" w:rsidRPr="00F206EC">
        <w:rPr>
          <w:rFonts w:ascii="Arial" w:hAnsi="Arial" w:cs="Arial"/>
          <w:sz w:val="15"/>
          <w:szCs w:val="15"/>
          <w:lang w:val="en-US"/>
        </w:rPr>
        <w:t>Marchenko</w:t>
      </w:r>
      <w:proofErr w:type="spellEnd"/>
      <w:r w:rsidR="00F206EC" w:rsidRPr="00F206EC">
        <w:rPr>
          <w:rFonts w:ascii="Arial" w:hAnsi="Arial" w:cs="Arial"/>
          <w:sz w:val="15"/>
          <w:szCs w:val="15"/>
          <w:lang w:val="en-US"/>
        </w:rPr>
        <w:t xml:space="preserve">, T., Guillemin, R., </w:t>
      </w:r>
      <w:proofErr w:type="spellStart"/>
      <w:r w:rsidR="00F206EC" w:rsidRPr="00F206EC">
        <w:rPr>
          <w:rFonts w:ascii="Arial" w:hAnsi="Arial" w:cs="Arial"/>
          <w:sz w:val="15"/>
          <w:szCs w:val="15"/>
          <w:lang w:val="en-US"/>
        </w:rPr>
        <w:t>Piancastelli</w:t>
      </w:r>
      <w:proofErr w:type="spellEnd"/>
      <w:r w:rsidR="00F206EC" w:rsidRPr="00F206EC">
        <w:rPr>
          <w:rFonts w:ascii="Arial" w:hAnsi="Arial" w:cs="Arial"/>
          <w:sz w:val="15"/>
          <w:szCs w:val="15"/>
          <w:lang w:val="en-US"/>
        </w:rPr>
        <w:t xml:space="preserve">, M. N., Simon, M. &amp; </w:t>
      </w:r>
      <w:proofErr w:type="spellStart"/>
      <w:r w:rsidR="00F206EC" w:rsidRPr="00F206EC">
        <w:rPr>
          <w:rFonts w:ascii="Arial" w:hAnsi="Arial" w:cs="Arial"/>
          <w:sz w:val="15"/>
          <w:szCs w:val="15"/>
          <w:lang w:val="en-US"/>
        </w:rPr>
        <w:t>Travnikova</w:t>
      </w:r>
      <w:proofErr w:type="spellEnd"/>
      <w:r w:rsidR="00F206EC" w:rsidRPr="00F206EC">
        <w:rPr>
          <w:rFonts w:ascii="Arial" w:hAnsi="Arial" w:cs="Arial"/>
          <w:sz w:val="15"/>
          <w:szCs w:val="15"/>
          <w:lang w:val="en-US"/>
        </w:rPr>
        <w:t xml:space="preserve">, O. </w:t>
      </w:r>
      <w:r w:rsidR="00F206EC" w:rsidRPr="007B5D04">
        <w:rPr>
          <w:rFonts w:ascii="Arial" w:hAnsi="Arial" w:cs="Arial"/>
          <w:i/>
          <w:sz w:val="15"/>
          <w:szCs w:val="15"/>
          <w:lang w:val="en-US"/>
        </w:rPr>
        <w:t xml:space="preserve">J. Synchrotron Rad. </w:t>
      </w:r>
      <w:r w:rsidR="00F206EC" w:rsidRPr="007B5D04">
        <w:rPr>
          <w:rFonts w:ascii="Arial" w:hAnsi="Arial" w:cs="Arial"/>
          <w:b/>
          <w:sz w:val="15"/>
          <w:szCs w:val="15"/>
          <w:lang w:val="en-US"/>
        </w:rPr>
        <w:t>32</w:t>
      </w:r>
      <w:r w:rsidR="00F206EC" w:rsidRPr="00F206EC">
        <w:rPr>
          <w:rFonts w:ascii="Arial" w:hAnsi="Arial" w:cs="Arial"/>
          <w:sz w:val="15"/>
          <w:szCs w:val="15"/>
          <w:lang w:val="en-US"/>
        </w:rPr>
        <w:t>, 1017–1027 (2025).</w:t>
      </w:r>
      <w:bookmarkStart w:id="1" w:name="Name1"/>
      <w:bookmarkEnd w:id="1"/>
    </w:p>
    <w:sectPr w:rsidR="005166FE" w:rsidRPr="00F206EC" w:rsidSect="007B5D0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FE"/>
    <w:rsid w:val="00041ED8"/>
    <w:rsid w:val="00297F1D"/>
    <w:rsid w:val="002E40F1"/>
    <w:rsid w:val="005166FE"/>
    <w:rsid w:val="0063764B"/>
    <w:rsid w:val="006477D0"/>
    <w:rsid w:val="007B5D04"/>
    <w:rsid w:val="007E7378"/>
    <w:rsid w:val="008D4E08"/>
    <w:rsid w:val="0091292E"/>
    <w:rsid w:val="00AB1846"/>
    <w:rsid w:val="00B06DCF"/>
    <w:rsid w:val="00B324DC"/>
    <w:rsid w:val="00CF36A0"/>
    <w:rsid w:val="00DF3681"/>
    <w:rsid w:val="00E30A4A"/>
    <w:rsid w:val="00F206EC"/>
    <w:rsid w:val="00FE0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676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\DOCUME~1\FRAISS~1\LOCALS~1\Temp\TEMPLATE3.dot</Template>
  <TotalTime>9</TotalTime>
  <Pages>1</Pages>
  <Words>542</Words>
  <Characters>2984</Characters>
  <Application>Microsoft Macintosh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Oksana</cp:lastModifiedBy>
  <cp:revision>4</cp:revision>
  <cp:lastPrinted>1900-12-31T23:50:39Z</cp:lastPrinted>
  <dcterms:created xsi:type="dcterms:W3CDTF">2025-10-14T14:31:00Z</dcterms:created>
  <dcterms:modified xsi:type="dcterms:W3CDTF">2025-10-14T14:39:00Z</dcterms:modified>
</cp:coreProperties>
</file>