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3CC6" w14:textId="7932D068" w:rsidR="005166FE" w:rsidRPr="006737B6" w:rsidRDefault="00C13EC0" w:rsidP="005166FE">
      <w:pPr>
        <w:pStyle w:val="papertitle"/>
        <w:rPr>
          <w:rFonts w:ascii="Arial" w:hAnsi="Arial" w:cs="Arial"/>
          <w:lang w:val="en-GB"/>
        </w:rPr>
      </w:pPr>
      <w:r w:rsidRPr="006737B6">
        <w:rPr>
          <w:rFonts w:ascii="Arial" w:hAnsi="Arial" w:cs="Arial"/>
          <w:lang w:val="en-GB"/>
        </w:rPr>
        <w:t xml:space="preserve">Investigation of Iron and Copper </w:t>
      </w:r>
      <w:r w:rsidR="008B0F18" w:rsidRPr="006737B6">
        <w:rPr>
          <w:rFonts w:ascii="Arial" w:hAnsi="Arial" w:cs="Arial"/>
          <w:lang w:val="en-GB"/>
        </w:rPr>
        <w:t>Speciation:</w:t>
      </w:r>
      <w:r w:rsidR="00854F5E" w:rsidRPr="006737B6">
        <w:rPr>
          <w:rFonts w:ascii="Arial" w:hAnsi="Arial" w:cs="Arial"/>
          <w:lang w:val="en-GB"/>
        </w:rPr>
        <w:t xml:space="preserve"> </w:t>
      </w:r>
      <w:r w:rsidRPr="006737B6">
        <w:rPr>
          <w:rFonts w:ascii="Arial" w:hAnsi="Arial" w:cs="Arial"/>
          <w:lang w:val="en-GB"/>
        </w:rPr>
        <w:t>Decipher</w:t>
      </w:r>
      <w:r w:rsidR="00854F5E" w:rsidRPr="006737B6">
        <w:rPr>
          <w:rFonts w:ascii="Arial" w:hAnsi="Arial" w:cs="Arial"/>
          <w:lang w:val="en-GB"/>
        </w:rPr>
        <w:t>ing</w:t>
      </w:r>
      <w:r w:rsidR="004B46F9" w:rsidRPr="006737B6">
        <w:rPr>
          <w:rFonts w:ascii="Arial" w:hAnsi="Arial" w:cs="Arial"/>
          <w:lang w:val="en-GB"/>
        </w:rPr>
        <w:t xml:space="preserve"> the Green </w:t>
      </w:r>
      <w:r w:rsidR="006737B6" w:rsidRPr="006737B6">
        <w:rPr>
          <w:rFonts w:ascii="Arial" w:hAnsi="Arial" w:cs="Arial"/>
          <w:lang w:val="en-GB"/>
        </w:rPr>
        <w:t>Colour</w:t>
      </w:r>
      <w:r w:rsidR="004B46F9" w:rsidRPr="006737B6">
        <w:rPr>
          <w:rFonts w:ascii="Arial" w:hAnsi="Arial" w:cs="Arial"/>
          <w:lang w:val="en-GB"/>
        </w:rPr>
        <w:t>ations of</w:t>
      </w:r>
      <w:r w:rsidRPr="006737B6">
        <w:rPr>
          <w:rFonts w:ascii="Arial" w:hAnsi="Arial" w:cs="Arial"/>
          <w:lang w:val="en-GB"/>
        </w:rPr>
        <w:t xml:space="preserve"> Medieval </w:t>
      </w:r>
      <w:r w:rsidR="004B46F9" w:rsidRPr="006737B6">
        <w:rPr>
          <w:rFonts w:ascii="Arial" w:hAnsi="Arial" w:cs="Arial"/>
          <w:lang w:val="en-GB"/>
        </w:rPr>
        <w:t>Stained-glass Windows</w:t>
      </w:r>
    </w:p>
    <w:p w14:paraId="55CC2BB5" w14:textId="55168521" w:rsidR="005166FE" w:rsidRPr="006737B6" w:rsidRDefault="0028369A" w:rsidP="0047236D">
      <w:pPr>
        <w:pStyle w:val="paperauthor"/>
        <w:rPr>
          <w:rFonts w:ascii="Arial" w:hAnsi="Arial" w:cs="Arial"/>
          <w:lang w:val="en-GB"/>
        </w:rPr>
      </w:pPr>
      <w:r w:rsidRPr="006737B6">
        <w:rPr>
          <w:rFonts w:ascii="Arial" w:hAnsi="Arial" w:cs="Arial"/>
          <w:lang w:val="en-GB"/>
        </w:rPr>
        <w:t>Bretonnet, C.</w:t>
      </w:r>
      <w:r w:rsidR="0047236D" w:rsidRPr="006737B6">
        <w:rPr>
          <w:rFonts w:ascii="Arial" w:hAnsi="Arial" w:cs="Arial"/>
          <w:vertAlign w:val="superscript"/>
          <w:lang w:val="en-GB"/>
        </w:rPr>
        <w:t>1,2,3,4</w:t>
      </w:r>
      <w:r w:rsidRPr="006737B6">
        <w:rPr>
          <w:rFonts w:ascii="Arial" w:hAnsi="Arial" w:cs="Arial"/>
          <w:lang w:val="en-GB"/>
        </w:rPr>
        <w:t>, Galoisy, L.</w:t>
      </w:r>
      <w:r w:rsidR="0047236D" w:rsidRPr="006737B6">
        <w:rPr>
          <w:rFonts w:ascii="Arial" w:hAnsi="Arial" w:cs="Arial"/>
          <w:vertAlign w:val="superscript"/>
          <w:lang w:val="en-GB"/>
        </w:rPr>
        <w:t>1</w:t>
      </w:r>
      <w:r w:rsidRPr="006737B6">
        <w:rPr>
          <w:rFonts w:ascii="Arial" w:hAnsi="Arial" w:cs="Arial"/>
          <w:lang w:val="en-GB"/>
        </w:rPr>
        <w:t>, Balcon-Berry S.</w:t>
      </w:r>
      <w:r w:rsidR="0047236D" w:rsidRPr="006737B6">
        <w:rPr>
          <w:rFonts w:ascii="Arial" w:hAnsi="Arial" w:cs="Arial"/>
          <w:vertAlign w:val="superscript"/>
          <w:lang w:val="en-GB"/>
        </w:rPr>
        <w:t>2</w:t>
      </w:r>
      <w:r w:rsidR="0047236D" w:rsidRPr="006737B6">
        <w:rPr>
          <w:rFonts w:ascii="Arial" w:hAnsi="Arial" w:cs="Arial"/>
          <w:lang w:val="en-GB"/>
        </w:rPr>
        <w:t>, Loisel C.</w:t>
      </w:r>
      <w:r w:rsidR="0047236D" w:rsidRPr="006737B6">
        <w:rPr>
          <w:rFonts w:ascii="Arial" w:hAnsi="Arial" w:cs="Arial"/>
          <w:vertAlign w:val="superscript"/>
          <w:lang w:val="en-GB"/>
        </w:rPr>
        <w:t>3,4</w:t>
      </w:r>
    </w:p>
    <w:p w14:paraId="26A2621C" w14:textId="7ABD6D92" w:rsidR="00E51E03" w:rsidRPr="006737B6" w:rsidRDefault="00E51E03" w:rsidP="00E51E03">
      <w:pPr>
        <w:pStyle w:val="authoraffiliation"/>
        <w:rPr>
          <w:rFonts w:ascii="Arial" w:hAnsi="Arial" w:cs="Arial"/>
          <w:lang w:val="en-GB"/>
        </w:rPr>
      </w:pPr>
      <w:r w:rsidRPr="006737B6">
        <w:rPr>
          <w:rFonts w:ascii="Arial" w:hAnsi="Arial" w:cs="Arial"/>
          <w:vertAlign w:val="superscript"/>
          <w:lang w:val="en-GB"/>
        </w:rPr>
        <w:t>1</w:t>
      </w:r>
      <w:r w:rsidRPr="006737B6">
        <w:rPr>
          <w:rFonts w:ascii="Arial" w:hAnsi="Arial" w:cs="Arial"/>
          <w:lang w:val="en-GB"/>
        </w:rPr>
        <w:t xml:space="preserve"> Institut de Minéralogie, de Physique des Matériaux et de Cosmochimie (IMPMC), UMR7590, Sorbonne Université/CNRS/MNHN/IRD, Paris, France. </w:t>
      </w:r>
    </w:p>
    <w:p w14:paraId="3E9A833F" w14:textId="2BEBD5D8" w:rsidR="00E51E03" w:rsidRPr="006737B6" w:rsidRDefault="00E51E03" w:rsidP="00E51E03">
      <w:pPr>
        <w:pStyle w:val="authoraffiliation"/>
        <w:rPr>
          <w:rFonts w:ascii="Arial" w:hAnsi="Arial" w:cs="Arial"/>
          <w:lang w:val="en-GB"/>
        </w:rPr>
      </w:pPr>
      <w:r w:rsidRPr="006737B6">
        <w:rPr>
          <w:rFonts w:ascii="Arial" w:hAnsi="Arial" w:cs="Arial"/>
          <w:vertAlign w:val="superscript"/>
          <w:lang w:val="en-GB"/>
        </w:rPr>
        <w:t>2</w:t>
      </w:r>
      <w:r w:rsidRPr="006737B6">
        <w:rPr>
          <w:rFonts w:ascii="Arial" w:hAnsi="Arial" w:cs="Arial"/>
          <w:lang w:val="en-GB"/>
        </w:rPr>
        <w:t xml:space="preserve"> Centre André-Chastel (CAC), UMR 8150, Sorbonne Université/CNRS/Ministère de la Culture, Paris.</w:t>
      </w:r>
    </w:p>
    <w:p w14:paraId="48A9CEC5" w14:textId="27D85146" w:rsidR="00E51E03" w:rsidRPr="006737B6" w:rsidRDefault="00E51E03" w:rsidP="00E51E03">
      <w:pPr>
        <w:pStyle w:val="authoraffiliation"/>
        <w:rPr>
          <w:rFonts w:ascii="Arial" w:hAnsi="Arial" w:cs="Arial"/>
          <w:lang w:val="en-GB"/>
        </w:rPr>
      </w:pPr>
      <w:r w:rsidRPr="006737B6">
        <w:rPr>
          <w:rFonts w:ascii="Arial" w:hAnsi="Arial" w:cs="Arial"/>
          <w:vertAlign w:val="superscript"/>
          <w:lang w:val="en-GB"/>
        </w:rPr>
        <w:t xml:space="preserve">3 </w:t>
      </w:r>
      <w:r w:rsidRPr="006737B6">
        <w:rPr>
          <w:rFonts w:ascii="Arial" w:hAnsi="Arial" w:cs="Arial"/>
          <w:lang w:val="en-GB"/>
        </w:rPr>
        <w:t>Laboratoire de Recherche des Monuments Historiques (LRMH), Ministère de la Culture, Champs-sur-Marne, France.</w:t>
      </w:r>
    </w:p>
    <w:p w14:paraId="356E2EF6" w14:textId="676EA41D" w:rsidR="00E51E03" w:rsidRPr="006737B6" w:rsidRDefault="00E51E03" w:rsidP="00E51E03">
      <w:pPr>
        <w:pStyle w:val="authoraffiliation"/>
        <w:rPr>
          <w:rFonts w:ascii="Arial" w:hAnsi="Arial" w:cs="Arial"/>
          <w:lang w:val="en-GB"/>
        </w:rPr>
      </w:pPr>
      <w:r w:rsidRPr="006737B6">
        <w:rPr>
          <w:rFonts w:ascii="Arial" w:hAnsi="Arial" w:cs="Arial"/>
          <w:vertAlign w:val="superscript"/>
          <w:lang w:val="en-GB"/>
        </w:rPr>
        <w:t>4</w:t>
      </w:r>
      <w:r w:rsidRPr="006737B6">
        <w:rPr>
          <w:rFonts w:ascii="Arial" w:hAnsi="Arial" w:cs="Arial"/>
          <w:lang w:val="en-GB"/>
        </w:rPr>
        <w:t xml:space="preserve"> Centre de Recherche sur la Conservation (CRC), UAR3224, CNRS/MNHN/Ministère de la Culture, Paris, France. </w:t>
      </w:r>
    </w:p>
    <w:p w14:paraId="1CBB8420" w14:textId="77777777" w:rsidR="00E51E03" w:rsidRPr="006737B6" w:rsidRDefault="00E51E03" w:rsidP="00E51E03">
      <w:pPr>
        <w:pStyle w:val="authoraffiliation"/>
        <w:rPr>
          <w:rFonts w:ascii="Arial" w:hAnsi="Arial" w:cs="Arial"/>
          <w:lang w:val="en-GB"/>
        </w:rPr>
      </w:pPr>
    </w:p>
    <w:p w14:paraId="776D91DF" w14:textId="04D0E307" w:rsidR="005166FE" w:rsidRPr="006737B6" w:rsidRDefault="005166FE" w:rsidP="001F2649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6737B6">
        <w:rPr>
          <w:rFonts w:ascii="Arial" w:hAnsi="Arial" w:cs="Arial"/>
          <w:sz w:val="22"/>
          <w:szCs w:val="22"/>
          <w:lang w:val="en-GB"/>
        </w:rPr>
        <w:t>ABSTRACT</w:t>
      </w:r>
    </w:p>
    <w:p w14:paraId="50B3B1D8" w14:textId="2D720DA2" w:rsidR="00C539BD" w:rsidRPr="006737B6" w:rsidRDefault="00863CF3" w:rsidP="00C539BD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6737B6">
        <w:rPr>
          <w:rFonts w:ascii="Arial" w:hAnsi="Arial" w:cs="Arial"/>
          <w:sz w:val="22"/>
          <w:szCs w:val="22"/>
          <w:lang w:val="en-GB"/>
        </w:rPr>
        <w:t>Colo</w:t>
      </w:r>
      <w:r w:rsidR="006737B6" w:rsidRPr="006737B6">
        <w:rPr>
          <w:rFonts w:ascii="Arial" w:hAnsi="Arial" w:cs="Arial"/>
          <w:sz w:val="22"/>
          <w:szCs w:val="22"/>
          <w:lang w:val="en-GB"/>
        </w:rPr>
        <w:t>u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r is one of the most striking properties </w:t>
      </w:r>
      <w:r w:rsidR="00F60F79" w:rsidRPr="006737B6">
        <w:rPr>
          <w:rFonts w:ascii="Arial" w:hAnsi="Arial" w:cs="Arial"/>
          <w:sz w:val="22"/>
          <w:szCs w:val="22"/>
          <w:lang w:val="en-GB"/>
        </w:rPr>
        <w:t xml:space="preserve">of glass. </w:t>
      </w:r>
      <w:r w:rsidR="00D64474" w:rsidRPr="006737B6">
        <w:rPr>
          <w:rFonts w:ascii="Arial" w:hAnsi="Arial" w:cs="Arial"/>
          <w:sz w:val="22"/>
          <w:szCs w:val="22"/>
          <w:lang w:val="en-GB"/>
        </w:rPr>
        <w:t xml:space="preserve">This property is </w:t>
      </w:r>
      <w:r w:rsidR="006737B6">
        <w:rPr>
          <w:rFonts w:ascii="Arial" w:hAnsi="Arial" w:cs="Arial"/>
          <w:sz w:val="22"/>
          <w:szCs w:val="22"/>
          <w:lang w:val="en-GB"/>
        </w:rPr>
        <w:t>of interest</w:t>
      </w:r>
      <w:r w:rsidR="00D64474" w:rsidRPr="006737B6">
        <w:rPr>
          <w:rFonts w:ascii="Arial" w:hAnsi="Arial" w:cs="Arial"/>
          <w:sz w:val="22"/>
          <w:szCs w:val="22"/>
          <w:lang w:val="en-GB"/>
        </w:rPr>
        <w:t xml:space="preserve"> in stained-glass windows</w:t>
      </w:r>
      <w:r w:rsidR="002D7F36" w:rsidRPr="006737B6">
        <w:rPr>
          <w:rFonts w:ascii="Arial" w:hAnsi="Arial" w:cs="Arial"/>
          <w:sz w:val="22"/>
          <w:szCs w:val="22"/>
          <w:lang w:val="en-GB"/>
        </w:rPr>
        <w:t>, where t</w:t>
      </w:r>
      <w:r w:rsidR="00D64474" w:rsidRPr="006737B6">
        <w:rPr>
          <w:rFonts w:ascii="Arial" w:hAnsi="Arial" w:cs="Arial"/>
          <w:sz w:val="22"/>
          <w:szCs w:val="22"/>
          <w:lang w:val="en-GB"/>
        </w:rPr>
        <w:t>he colo</w:t>
      </w:r>
      <w:r w:rsidR="006737B6" w:rsidRPr="006737B6">
        <w:rPr>
          <w:rFonts w:ascii="Arial" w:hAnsi="Arial" w:cs="Arial"/>
          <w:sz w:val="22"/>
          <w:szCs w:val="22"/>
          <w:lang w:val="en-GB"/>
        </w:rPr>
        <w:t>u</w:t>
      </w:r>
      <w:r w:rsidR="00D64474" w:rsidRPr="006737B6">
        <w:rPr>
          <w:rFonts w:ascii="Arial" w:hAnsi="Arial" w:cs="Arial"/>
          <w:sz w:val="22"/>
          <w:szCs w:val="22"/>
          <w:lang w:val="en-GB"/>
        </w:rPr>
        <w:t xml:space="preserve">r of the glass pieces is obtained thanks to the </w:t>
      </w:r>
      <w:r w:rsidR="008B0F18">
        <w:rPr>
          <w:rFonts w:ascii="Arial" w:hAnsi="Arial" w:cs="Arial"/>
          <w:sz w:val="22"/>
          <w:szCs w:val="22"/>
          <w:lang w:val="en-GB"/>
        </w:rPr>
        <w:t>v</w:t>
      </w:r>
      <w:r w:rsidR="00D64474" w:rsidRPr="006737B6">
        <w:rPr>
          <w:rFonts w:ascii="Arial" w:hAnsi="Arial" w:cs="Arial"/>
          <w:sz w:val="22"/>
          <w:szCs w:val="22"/>
          <w:lang w:val="en-GB"/>
        </w:rPr>
        <w:t>do</w:t>
      </w:r>
      <w:r w:rsidRPr="006737B6">
        <w:rPr>
          <w:rFonts w:ascii="Arial" w:hAnsi="Arial" w:cs="Arial"/>
          <w:sz w:val="22"/>
          <w:szCs w:val="22"/>
          <w:lang w:val="en-GB"/>
        </w:rPr>
        <w:t>ping</w:t>
      </w:r>
      <w:r w:rsidR="00D64474" w:rsidRPr="006737B6">
        <w:rPr>
          <w:rFonts w:ascii="Arial" w:hAnsi="Arial" w:cs="Arial"/>
          <w:sz w:val="22"/>
          <w:szCs w:val="22"/>
          <w:lang w:val="en-GB"/>
        </w:rPr>
        <w:t xml:space="preserve"> of the glass matri</w:t>
      </w:r>
      <w:r w:rsidR="00675875">
        <w:rPr>
          <w:rFonts w:ascii="Arial" w:hAnsi="Arial" w:cs="Arial"/>
          <w:sz w:val="22"/>
          <w:szCs w:val="22"/>
          <w:lang w:val="en-GB"/>
        </w:rPr>
        <w:t>ces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 with transition metals</w:t>
      </w:r>
      <w:r w:rsidR="00544086" w:rsidRPr="006737B6">
        <w:rPr>
          <w:rFonts w:ascii="Arial" w:hAnsi="Arial" w:cs="Arial"/>
          <w:sz w:val="22"/>
          <w:szCs w:val="22"/>
          <w:lang w:val="en-GB"/>
        </w:rPr>
        <w:t xml:space="preserve">. The physicochemical origin of the </w:t>
      </w:r>
      <w:r w:rsidR="006737B6" w:rsidRPr="006737B6">
        <w:rPr>
          <w:rFonts w:ascii="Arial" w:hAnsi="Arial" w:cs="Arial"/>
          <w:sz w:val="22"/>
          <w:szCs w:val="22"/>
          <w:lang w:val="en-GB"/>
        </w:rPr>
        <w:t>colour</w:t>
      </w:r>
      <w:r w:rsidR="00544086" w:rsidRPr="006737B6">
        <w:rPr>
          <w:rFonts w:ascii="Arial" w:hAnsi="Arial" w:cs="Arial"/>
          <w:sz w:val="22"/>
          <w:szCs w:val="22"/>
          <w:lang w:val="en-GB"/>
        </w:rPr>
        <w:t xml:space="preserve"> is</w:t>
      </w:r>
      <w:r w:rsidR="00D64474" w:rsidRPr="006737B6">
        <w:rPr>
          <w:rFonts w:ascii="Arial" w:hAnsi="Arial" w:cs="Arial"/>
          <w:sz w:val="22"/>
          <w:szCs w:val="22"/>
          <w:lang w:val="en-GB"/>
        </w:rPr>
        <w:t xml:space="preserve"> deeply linked </w:t>
      </w:r>
      <w:r w:rsidRPr="006737B6">
        <w:rPr>
          <w:rFonts w:ascii="Arial" w:hAnsi="Arial" w:cs="Arial"/>
          <w:sz w:val="22"/>
          <w:szCs w:val="22"/>
          <w:lang w:val="en-GB"/>
        </w:rPr>
        <w:t>to the</w:t>
      </w:r>
      <w:r w:rsidR="00BA6A70" w:rsidRPr="006737B6">
        <w:rPr>
          <w:rFonts w:ascii="Arial" w:hAnsi="Arial" w:cs="Arial"/>
          <w:sz w:val="22"/>
          <w:szCs w:val="22"/>
          <w:lang w:val="en-GB"/>
        </w:rPr>
        <w:t xml:space="preserve">ir </w:t>
      </w:r>
      <w:r w:rsidRPr="006737B6">
        <w:rPr>
          <w:rFonts w:ascii="Arial" w:hAnsi="Arial" w:cs="Arial"/>
          <w:sz w:val="22"/>
          <w:szCs w:val="22"/>
          <w:lang w:val="en-GB"/>
        </w:rPr>
        <w:t>speciation. For instance, copper is a widely used dopant, which can produce blue (absorption of diluted Cu</w:t>
      </w:r>
      <w:r w:rsidRPr="006737B6">
        <w:rPr>
          <w:rFonts w:ascii="Arial" w:hAnsi="Arial" w:cs="Arial"/>
          <w:sz w:val="22"/>
          <w:szCs w:val="22"/>
          <w:vertAlign w:val="superscript"/>
          <w:lang w:val="en-GB"/>
        </w:rPr>
        <w:t>2+</w:t>
      </w:r>
      <w:r w:rsidR="00544086" w:rsidRPr="006737B6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544086" w:rsidRPr="006737B6">
        <w:rPr>
          <w:rFonts w:ascii="Arial" w:hAnsi="Arial" w:cs="Arial"/>
          <w:sz w:val="22"/>
          <w:szCs w:val="22"/>
          <w:lang w:val="en-GB"/>
        </w:rPr>
        <w:t>in distorted octahedra</w:t>
      </w:r>
      <w:r w:rsidRPr="006737B6">
        <w:rPr>
          <w:rFonts w:ascii="Arial" w:hAnsi="Arial" w:cs="Arial"/>
          <w:sz w:val="22"/>
          <w:szCs w:val="22"/>
          <w:lang w:val="en-GB"/>
        </w:rPr>
        <w:t>) to red (surface plasmon resonant absorption of Cu</w:t>
      </w:r>
      <w:r w:rsidRPr="006737B6">
        <w:rPr>
          <w:rFonts w:ascii="Arial" w:hAnsi="Arial" w:cs="Arial"/>
          <w:sz w:val="22"/>
          <w:szCs w:val="22"/>
          <w:vertAlign w:val="superscript"/>
          <w:lang w:val="en-GB"/>
        </w:rPr>
        <w:t>0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 nanoparticles) </w:t>
      </w:r>
      <w:r w:rsidR="006737B6" w:rsidRPr="006737B6">
        <w:rPr>
          <w:rFonts w:ascii="Arial" w:hAnsi="Arial" w:cs="Arial"/>
          <w:sz w:val="22"/>
          <w:szCs w:val="22"/>
          <w:lang w:val="en-GB"/>
        </w:rPr>
        <w:t>colour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s </w:t>
      </w:r>
      <w:r w:rsidR="002D7F36" w:rsidRPr="006737B6">
        <w:rPr>
          <w:rFonts w:ascii="Arial" w:hAnsi="Arial" w:cs="Arial"/>
          <w:sz w:val="22"/>
          <w:szCs w:val="22"/>
          <w:lang w:val="en-GB"/>
        </w:rPr>
        <w:t xml:space="preserve">in glass 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[1]. </w:t>
      </w:r>
      <w:r w:rsidR="005116AC" w:rsidRPr="006737B6">
        <w:rPr>
          <w:rFonts w:ascii="Arial" w:hAnsi="Arial" w:cs="Arial"/>
          <w:sz w:val="22"/>
          <w:szCs w:val="22"/>
          <w:lang w:val="en-GB"/>
        </w:rPr>
        <w:t xml:space="preserve">But copper is </w:t>
      </w:r>
      <w:r w:rsidR="00C539BD" w:rsidRPr="006737B6">
        <w:rPr>
          <w:rFonts w:ascii="Arial" w:hAnsi="Arial" w:cs="Arial"/>
          <w:sz w:val="22"/>
          <w:szCs w:val="22"/>
          <w:lang w:val="en-GB"/>
        </w:rPr>
        <w:t>also</w:t>
      </w:r>
      <w:r w:rsidR="005116AC" w:rsidRPr="006737B6">
        <w:rPr>
          <w:rFonts w:ascii="Arial" w:hAnsi="Arial" w:cs="Arial"/>
          <w:sz w:val="22"/>
          <w:szCs w:val="22"/>
          <w:lang w:val="en-GB"/>
        </w:rPr>
        <w:t xml:space="preserve"> involved in green </w:t>
      </w:r>
      <w:r w:rsidR="006737B6" w:rsidRPr="006737B6">
        <w:rPr>
          <w:rFonts w:ascii="Arial" w:hAnsi="Arial" w:cs="Arial"/>
          <w:sz w:val="22"/>
          <w:szCs w:val="22"/>
          <w:lang w:val="en-GB"/>
        </w:rPr>
        <w:t>colour</w:t>
      </w:r>
      <w:r w:rsidR="005116AC" w:rsidRPr="006737B6">
        <w:rPr>
          <w:rFonts w:ascii="Arial" w:hAnsi="Arial" w:cs="Arial"/>
          <w:sz w:val="22"/>
          <w:szCs w:val="22"/>
          <w:lang w:val="en-GB"/>
        </w:rPr>
        <w:t>ations.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 In </w:t>
      </w:r>
      <w:r w:rsidR="00675875">
        <w:rPr>
          <w:rFonts w:ascii="Arial" w:hAnsi="Arial" w:cs="Arial"/>
          <w:sz w:val="22"/>
          <w:szCs w:val="22"/>
          <w:lang w:val="en-GB"/>
        </w:rPr>
        <w:t xml:space="preserve">the 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literature, the </w:t>
      </w:r>
      <w:r w:rsidR="005116AC" w:rsidRPr="006737B6">
        <w:rPr>
          <w:rFonts w:ascii="Arial" w:hAnsi="Arial" w:cs="Arial"/>
          <w:sz w:val="22"/>
          <w:szCs w:val="22"/>
          <w:lang w:val="en-GB"/>
        </w:rPr>
        <w:t xml:space="preserve">copper green </w:t>
      </w:r>
      <w:r w:rsidR="006737B6" w:rsidRPr="006737B6">
        <w:rPr>
          <w:rFonts w:ascii="Arial" w:hAnsi="Arial" w:cs="Arial"/>
          <w:sz w:val="22"/>
          <w:szCs w:val="22"/>
          <w:lang w:val="en-GB"/>
        </w:rPr>
        <w:t>colour</w:t>
      </w:r>
      <w:r w:rsidR="005116AC" w:rsidRPr="006737B6">
        <w:rPr>
          <w:rFonts w:ascii="Arial" w:hAnsi="Arial" w:cs="Arial"/>
          <w:sz w:val="22"/>
          <w:szCs w:val="22"/>
          <w:lang w:val="en-GB"/>
        </w:rPr>
        <w:t>ations are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 linked to the presence of possible Cu</w:t>
      </w:r>
      <w:r w:rsidR="00C539BD" w:rsidRPr="006737B6">
        <w:rPr>
          <w:rFonts w:ascii="Arial" w:hAnsi="Arial" w:cs="Arial"/>
          <w:sz w:val="22"/>
          <w:szCs w:val="22"/>
          <w:vertAlign w:val="superscript"/>
          <w:lang w:val="en-GB"/>
        </w:rPr>
        <w:t>2+</w:t>
      </w:r>
      <w:r w:rsidR="00C539BD" w:rsidRPr="006737B6">
        <w:rPr>
          <w:rFonts w:ascii="Arial" w:hAnsi="Arial" w:cs="Arial"/>
          <w:sz w:val="22"/>
          <w:szCs w:val="22"/>
          <w:lang w:val="en-GB"/>
        </w:rPr>
        <w:t>-Cu</w:t>
      </w:r>
      <w:r w:rsidR="00C539BD" w:rsidRPr="006737B6">
        <w:rPr>
          <w:rFonts w:ascii="Arial" w:hAnsi="Arial" w:cs="Arial"/>
          <w:sz w:val="22"/>
          <w:szCs w:val="22"/>
          <w:vertAlign w:val="superscript"/>
          <w:lang w:val="en-GB"/>
        </w:rPr>
        <w:t>+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 clusters [</w:t>
      </w:r>
      <w:r w:rsidR="009427EA" w:rsidRPr="006737B6">
        <w:rPr>
          <w:rFonts w:ascii="Arial" w:hAnsi="Arial" w:cs="Arial"/>
          <w:sz w:val="22"/>
          <w:szCs w:val="22"/>
          <w:lang w:val="en-GB"/>
        </w:rPr>
        <w:t>2</w:t>
      </w:r>
      <w:r w:rsidR="00C539BD" w:rsidRPr="006737B6">
        <w:rPr>
          <w:rFonts w:ascii="Arial" w:hAnsi="Arial" w:cs="Arial"/>
          <w:sz w:val="22"/>
          <w:szCs w:val="22"/>
          <w:lang w:val="en-GB"/>
        </w:rPr>
        <w:t>]</w:t>
      </w:r>
      <w:r w:rsidR="005116AC" w:rsidRPr="006737B6">
        <w:rPr>
          <w:rFonts w:ascii="Arial" w:hAnsi="Arial" w:cs="Arial"/>
          <w:sz w:val="22"/>
          <w:szCs w:val="22"/>
          <w:lang w:val="en-GB"/>
        </w:rPr>
        <w:t>, or to the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 influence of iron</w:t>
      </w:r>
      <w:r w:rsidR="005116AC" w:rsidRPr="006737B6">
        <w:rPr>
          <w:rFonts w:ascii="Arial" w:hAnsi="Arial" w:cs="Arial"/>
          <w:sz w:val="22"/>
          <w:szCs w:val="22"/>
          <w:lang w:val="en-GB"/>
        </w:rPr>
        <w:t xml:space="preserve">, </w:t>
      </w:r>
      <w:r w:rsidR="00C539BD" w:rsidRPr="006737B6">
        <w:rPr>
          <w:rFonts w:ascii="Arial" w:hAnsi="Arial" w:cs="Arial"/>
          <w:sz w:val="22"/>
          <w:szCs w:val="22"/>
          <w:lang w:val="en-GB"/>
        </w:rPr>
        <w:t>mainly as Fe</w:t>
      </w:r>
      <w:r w:rsidR="00C539BD" w:rsidRPr="006737B6">
        <w:rPr>
          <w:rFonts w:ascii="Arial" w:hAnsi="Arial" w:cs="Arial"/>
          <w:sz w:val="22"/>
          <w:szCs w:val="22"/>
          <w:vertAlign w:val="superscript"/>
          <w:lang w:val="en-GB"/>
        </w:rPr>
        <w:t>3+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 in the glass [</w:t>
      </w:r>
      <w:r w:rsidR="009427EA" w:rsidRPr="006737B6">
        <w:rPr>
          <w:rFonts w:ascii="Arial" w:hAnsi="Arial" w:cs="Arial"/>
          <w:sz w:val="22"/>
          <w:szCs w:val="22"/>
          <w:lang w:val="en-GB"/>
        </w:rPr>
        <w:t>3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], as </w:t>
      </w:r>
      <w:r w:rsidR="004F42FA" w:rsidRPr="006737B6">
        <w:rPr>
          <w:rFonts w:ascii="Arial" w:hAnsi="Arial" w:cs="Arial"/>
          <w:sz w:val="22"/>
          <w:szCs w:val="22"/>
          <w:lang w:val="en-GB"/>
        </w:rPr>
        <w:t>iron is</w:t>
      </w:r>
      <w:r w:rsidR="005116AC" w:rsidRPr="006737B6">
        <w:rPr>
          <w:rFonts w:ascii="Arial" w:hAnsi="Arial" w:cs="Arial"/>
          <w:sz w:val="22"/>
          <w:szCs w:val="22"/>
          <w:lang w:val="en-GB"/>
        </w:rPr>
        <w:t xml:space="preserve"> 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always found in medieval glass compositions </w:t>
      </w:r>
      <w:r w:rsidR="005116AC" w:rsidRPr="006737B6">
        <w:rPr>
          <w:rFonts w:ascii="Arial" w:hAnsi="Arial" w:cs="Arial"/>
          <w:sz w:val="22"/>
          <w:szCs w:val="22"/>
          <w:lang w:val="en-GB"/>
        </w:rPr>
        <w:t>due to</w:t>
      </w:r>
      <w:r w:rsidR="00C539BD" w:rsidRPr="006737B6">
        <w:rPr>
          <w:rFonts w:ascii="Arial" w:hAnsi="Arial" w:cs="Arial"/>
          <w:sz w:val="22"/>
          <w:szCs w:val="22"/>
          <w:lang w:val="en-GB"/>
        </w:rPr>
        <w:t xml:space="preserve"> raw materials impurities.</w:t>
      </w:r>
    </w:p>
    <w:p w14:paraId="6F5DD727" w14:textId="420D7EBB" w:rsidR="00863CF3" w:rsidRPr="006737B6" w:rsidRDefault="00380995" w:rsidP="00DA12FD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6737B6">
        <w:rPr>
          <w:rFonts w:ascii="Arial" w:hAnsi="Arial" w:cs="Arial"/>
          <w:sz w:val="22"/>
          <w:szCs w:val="22"/>
          <w:lang w:val="en-GB"/>
        </w:rPr>
        <w:t>This study reports on X-ray Absorption Spectroscopy (XAS) measurements carried out at the PUMA beamline of SOLEIL synchrotron</w:t>
      </w:r>
      <w:r w:rsidR="004F42FA" w:rsidRPr="006737B6">
        <w:rPr>
          <w:rFonts w:ascii="Arial" w:hAnsi="Arial" w:cs="Arial"/>
          <w:sz w:val="22"/>
          <w:szCs w:val="22"/>
          <w:lang w:val="en-GB"/>
        </w:rPr>
        <w:t xml:space="preserve"> 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to determine the </w:t>
      </w:r>
      <w:r w:rsidR="006737B6">
        <w:rPr>
          <w:rFonts w:ascii="Arial" w:hAnsi="Arial" w:cs="Arial"/>
          <w:sz w:val="22"/>
          <w:szCs w:val="22"/>
          <w:lang w:val="en-GB"/>
        </w:rPr>
        <w:t>i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ron and </w:t>
      </w:r>
      <w:r w:rsidR="006737B6">
        <w:rPr>
          <w:rFonts w:ascii="Arial" w:hAnsi="Arial" w:cs="Arial"/>
          <w:sz w:val="22"/>
          <w:szCs w:val="22"/>
          <w:lang w:val="en-GB"/>
        </w:rPr>
        <w:t>c</w:t>
      </w:r>
      <w:r w:rsidR="00854F5E" w:rsidRPr="006737B6">
        <w:rPr>
          <w:rFonts w:ascii="Arial" w:hAnsi="Arial" w:cs="Arial"/>
          <w:sz w:val="22"/>
          <w:szCs w:val="22"/>
          <w:lang w:val="en-GB"/>
        </w:rPr>
        <w:t>o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pper speciation of a selection of medieval green glass pieces from the Reims </w:t>
      </w:r>
      <w:r w:rsidR="006737B6">
        <w:rPr>
          <w:rFonts w:ascii="Arial" w:hAnsi="Arial" w:cs="Arial"/>
          <w:sz w:val="22"/>
          <w:szCs w:val="22"/>
          <w:lang w:val="en-GB"/>
        </w:rPr>
        <w:t>c</w:t>
      </w:r>
      <w:r w:rsidRPr="006737B6">
        <w:rPr>
          <w:rFonts w:ascii="Arial" w:hAnsi="Arial" w:cs="Arial"/>
          <w:sz w:val="22"/>
          <w:szCs w:val="22"/>
          <w:lang w:val="en-GB"/>
        </w:rPr>
        <w:t>athedral</w:t>
      </w:r>
      <w:r w:rsidR="00675875">
        <w:rPr>
          <w:rFonts w:ascii="Arial" w:hAnsi="Arial" w:cs="Arial"/>
          <w:sz w:val="22"/>
          <w:szCs w:val="22"/>
          <w:lang w:val="en-GB"/>
        </w:rPr>
        <w:t>,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 dated from the 13</w:t>
      </w:r>
      <w:r w:rsidRPr="006737B6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6737B6">
        <w:rPr>
          <w:rFonts w:ascii="Arial" w:hAnsi="Arial" w:cs="Arial"/>
          <w:sz w:val="22"/>
          <w:szCs w:val="22"/>
          <w:lang w:val="en-GB"/>
        </w:rPr>
        <w:t xml:space="preserve"> century.</w:t>
      </w:r>
      <w:r w:rsidR="00DA12FD" w:rsidRPr="006737B6">
        <w:rPr>
          <w:rFonts w:ascii="Arial" w:hAnsi="Arial" w:cs="Arial"/>
          <w:sz w:val="22"/>
          <w:szCs w:val="22"/>
          <w:lang w:val="en-GB"/>
        </w:rPr>
        <w:t xml:space="preserve"> </w:t>
      </w:r>
      <w:r w:rsidRPr="00675875">
        <w:rPr>
          <w:rFonts w:ascii="Arial" w:hAnsi="Arial" w:cs="Arial"/>
          <w:sz w:val="22"/>
          <w:szCs w:val="22"/>
          <w:lang w:val="en-GB"/>
        </w:rPr>
        <w:t>Quantitative redox and sites of Fe and Cu in our samples were determined</w:t>
      </w:r>
      <w:r w:rsidR="00675875" w:rsidRPr="00675875">
        <w:rPr>
          <w:rFonts w:ascii="Arial" w:hAnsi="Arial" w:cs="Arial"/>
          <w:sz w:val="22"/>
          <w:szCs w:val="22"/>
          <w:lang w:val="en-GB"/>
        </w:rPr>
        <w:t>. I</w:t>
      </w:r>
      <w:r w:rsidR="00675875" w:rsidRPr="00675875">
        <w:rPr>
          <w:rFonts w:ascii="Arial" w:hAnsi="Arial" w:cs="Arial"/>
          <w:sz w:val="22"/>
          <w:szCs w:val="22"/>
          <w:lang w:val="en-GB"/>
        </w:rPr>
        <w:t xml:space="preserve">n order to </w:t>
      </w:r>
      <w:r w:rsidR="00675875">
        <w:rPr>
          <w:rFonts w:ascii="Arial" w:hAnsi="Arial" w:cs="Arial"/>
          <w:sz w:val="22"/>
          <w:szCs w:val="22"/>
          <w:lang w:val="en-GB"/>
        </w:rPr>
        <w:t>retrieve</w:t>
      </w:r>
      <w:r w:rsidR="00675875" w:rsidRPr="00675875">
        <w:rPr>
          <w:rFonts w:ascii="Arial" w:hAnsi="Arial" w:cs="Arial"/>
          <w:sz w:val="22"/>
          <w:szCs w:val="22"/>
          <w:lang w:val="en-GB"/>
        </w:rPr>
        <w:t xml:space="preserve"> the elaboration condition</w:t>
      </w:r>
      <w:r w:rsidR="00675875" w:rsidRPr="00675875">
        <w:rPr>
          <w:rFonts w:ascii="Arial" w:hAnsi="Arial" w:cs="Arial"/>
          <w:sz w:val="22"/>
          <w:szCs w:val="22"/>
          <w:lang w:val="en-GB"/>
        </w:rPr>
        <w:t xml:space="preserve"> of the</w:t>
      </w:r>
      <w:r w:rsidR="00675875" w:rsidRPr="00675875">
        <w:rPr>
          <w:rFonts w:ascii="Arial" w:hAnsi="Arial" w:cs="Arial"/>
          <w:sz w:val="22"/>
          <w:szCs w:val="22"/>
          <w:lang w:val="en-GB"/>
        </w:rPr>
        <w:t>se</w:t>
      </w:r>
      <w:r w:rsidR="00675875" w:rsidRPr="00675875">
        <w:rPr>
          <w:rFonts w:ascii="Arial" w:hAnsi="Arial" w:cs="Arial"/>
          <w:sz w:val="22"/>
          <w:szCs w:val="22"/>
          <w:lang w:val="en-GB"/>
        </w:rPr>
        <w:t xml:space="preserve"> historical samples</w:t>
      </w:r>
      <w:r w:rsidR="00675875" w:rsidRPr="00675875">
        <w:rPr>
          <w:rFonts w:ascii="Arial" w:hAnsi="Arial" w:cs="Arial"/>
          <w:sz w:val="22"/>
          <w:szCs w:val="22"/>
          <w:lang w:val="en-GB"/>
        </w:rPr>
        <w:t>, the results were compared</w:t>
      </w:r>
      <w:r w:rsidR="00675875">
        <w:rPr>
          <w:rFonts w:ascii="Arial" w:hAnsi="Arial" w:cs="Arial"/>
          <w:sz w:val="22"/>
          <w:szCs w:val="22"/>
          <w:lang w:val="en-GB"/>
        </w:rPr>
        <w:t xml:space="preserve"> to m</w:t>
      </w:r>
      <w:r w:rsidRPr="006737B6">
        <w:rPr>
          <w:rFonts w:ascii="Arial" w:hAnsi="Arial" w:cs="Arial"/>
          <w:sz w:val="22"/>
          <w:szCs w:val="22"/>
          <w:lang w:val="en-GB"/>
        </w:rPr>
        <w:t>odel glass pieces</w:t>
      </w:r>
      <w:r w:rsidR="00DB282A" w:rsidRPr="006737B6">
        <w:rPr>
          <w:rFonts w:ascii="Arial" w:hAnsi="Arial" w:cs="Arial"/>
          <w:sz w:val="22"/>
          <w:szCs w:val="22"/>
          <w:lang w:val="en-GB"/>
        </w:rPr>
        <w:t xml:space="preserve"> </w:t>
      </w:r>
      <w:r w:rsidR="00DB282A" w:rsidRPr="006737B6">
        <w:rPr>
          <w:rFonts w:ascii="Arial" w:hAnsi="Arial" w:cs="Arial"/>
          <w:sz w:val="22"/>
          <w:szCs w:val="22"/>
          <w:lang w:val="en-GB"/>
        </w:rPr>
        <w:t>synthetized varying the Cu/Fe ratio and equilibrating temperatures</w:t>
      </w:r>
      <w:r w:rsidR="00675875">
        <w:rPr>
          <w:rFonts w:ascii="Arial" w:hAnsi="Arial" w:cs="Arial"/>
          <w:sz w:val="22"/>
          <w:szCs w:val="22"/>
          <w:lang w:val="en-GB"/>
        </w:rPr>
        <w:t xml:space="preserve"> (</w:t>
      </w:r>
      <w:r w:rsidR="00DB282A" w:rsidRPr="006737B6">
        <w:rPr>
          <w:rFonts w:ascii="Arial" w:hAnsi="Arial" w:cs="Arial"/>
          <w:sz w:val="22"/>
          <w:szCs w:val="22"/>
          <w:lang w:val="en-GB"/>
        </w:rPr>
        <w:t xml:space="preserve">from 1500°C </w:t>
      </w:r>
      <w:r w:rsidR="00675875">
        <w:rPr>
          <w:rFonts w:ascii="Arial" w:hAnsi="Arial" w:cs="Arial"/>
          <w:sz w:val="22"/>
          <w:szCs w:val="22"/>
          <w:lang w:val="en-GB"/>
        </w:rPr>
        <w:t xml:space="preserve">– </w:t>
      </w:r>
      <w:r w:rsidR="00DB282A" w:rsidRPr="006737B6">
        <w:rPr>
          <w:rFonts w:ascii="Arial" w:hAnsi="Arial" w:cs="Arial"/>
          <w:sz w:val="22"/>
          <w:szCs w:val="22"/>
          <w:lang w:val="en-GB"/>
        </w:rPr>
        <w:t>reducing conditions</w:t>
      </w:r>
      <w:r w:rsidR="00675875">
        <w:rPr>
          <w:rFonts w:ascii="Arial" w:hAnsi="Arial" w:cs="Arial"/>
          <w:sz w:val="22"/>
          <w:szCs w:val="22"/>
          <w:lang w:val="en-GB"/>
        </w:rPr>
        <w:t xml:space="preserve"> – </w:t>
      </w:r>
      <w:r w:rsidR="00DB282A" w:rsidRPr="006737B6">
        <w:rPr>
          <w:rFonts w:ascii="Arial" w:hAnsi="Arial" w:cs="Arial"/>
          <w:sz w:val="22"/>
          <w:szCs w:val="22"/>
          <w:lang w:val="en-GB"/>
        </w:rPr>
        <w:t xml:space="preserve">to 1200°C </w:t>
      </w:r>
      <w:r w:rsidR="00675875">
        <w:rPr>
          <w:rFonts w:ascii="Arial" w:hAnsi="Arial" w:cs="Arial"/>
          <w:sz w:val="22"/>
          <w:szCs w:val="22"/>
          <w:lang w:val="en-GB"/>
        </w:rPr>
        <w:t xml:space="preserve">– </w:t>
      </w:r>
      <w:r w:rsidR="00DB282A" w:rsidRPr="006737B6">
        <w:rPr>
          <w:rFonts w:ascii="Arial" w:hAnsi="Arial" w:cs="Arial"/>
          <w:sz w:val="22"/>
          <w:szCs w:val="22"/>
          <w:lang w:val="en-GB"/>
        </w:rPr>
        <w:t>more oxidizing conditions</w:t>
      </w:r>
      <w:r w:rsidR="00675875">
        <w:rPr>
          <w:rFonts w:ascii="Arial" w:hAnsi="Arial" w:cs="Arial"/>
          <w:sz w:val="22"/>
          <w:szCs w:val="22"/>
          <w:lang w:val="en-GB"/>
        </w:rPr>
        <w:t xml:space="preserve"> –).</w:t>
      </w:r>
    </w:p>
    <w:p w14:paraId="6A34B601" w14:textId="7EBB26B2" w:rsidR="005166FE" w:rsidRPr="006737B6" w:rsidRDefault="00863CF3" w:rsidP="00DA12FD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6737B6">
        <w:rPr>
          <w:rFonts w:ascii="Arial" w:hAnsi="Arial" w:cs="Arial"/>
          <w:sz w:val="22"/>
          <w:szCs w:val="22"/>
          <w:lang w:val="en-GB"/>
        </w:rPr>
        <w:t>Finally, we propose a</w:t>
      </w:r>
      <w:r w:rsidR="00DA12FD" w:rsidRPr="006737B6">
        <w:rPr>
          <w:rFonts w:ascii="Arial" w:hAnsi="Arial" w:cs="Arial"/>
          <w:sz w:val="22"/>
          <w:szCs w:val="22"/>
          <w:lang w:val="en-GB"/>
        </w:rPr>
        <w:t xml:space="preserve"> new </w:t>
      </w:r>
      <w:r w:rsidR="0047678F">
        <w:rPr>
          <w:rFonts w:ascii="Arial" w:hAnsi="Arial" w:cs="Arial"/>
          <w:sz w:val="22"/>
          <w:szCs w:val="22"/>
          <w:lang w:val="en-GB"/>
        </w:rPr>
        <w:t xml:space="preserve">physicochemical </w:t>
      </w:r>
      <w:r w:rsidR="00DA12FD" w:rsidRPr="006737B6">
        <w:rPr>
          <w:rFonts w:ascii="Arial" w:hAnsi="Arial" w:cs="Arial"/>
          <w:sz w:val="22"/>
          <w:szCs w:val="22"/>
          <w:lang w:val="en-GB"/>
        </w:rPr>
        <w:t xml:space="preserve">description of the origin of the </w:t>
      </w:r>
      <w:r w:rsidR="006737B6" w:rsidRPr="006737B6">
        <w:rPr>
          <w:rFonts w:ascii="Arial" w:hAnsi="Arial" w:cs="Arial"/>
          <w:sz w:val="22"/>
          <w:szCs w:val="22"/>
          <w:lang w:val="en-GB"/>
        </w:rPr>
        <w:t>colour</w:t>
      </w:r>
      <w:r w:rsidR="00DA12FD" w:rsidRPr="006737B6">
        <w:rPr>
          <w:rFonts w:ascii="Arial" w:hAnsi="Arial" w:cs="Arial"/>
          <w:sz w:val="22"/>
          <w:szCs w:val="22"/>
          <w:lang w:val="en-GB"/>
        </w:rPr>
        <w:t xml:space="preserve"> and elaboration conditions of medieval green glass</w:t>
      </w:r>
      <w:r w:rsidR="009309EC" w:rsidRPr="006737B6">
        <w:rPr>
          <w:rFonts w:ascii="Arial" w:hAnsi="Arial" w:cs="Arial"/>
          <w:sz w:val="22"/>
          <w:szCs w:val="22"/>
          <w:lang w:val="en-GB"/>
        </w:rPr>
        <w:t xml:space="preserve"> pieces.</w:t>
      </w:r>
    </w:p>
    <w:p w14:paraId="03373FA0" w14:textId="4F1CC4DB" w:rsidR="005166FE" w:rsidRPr="006737B6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6737B6">
        <w:rPr>
          <w:rFonts w:ascii="Arial" w:hAnsi="Arial" w:cs="Arial"/>
          <w:sz w:val="22"/>
          <w:szCs w:val="22"/>
          <w:lang w:val="en-GB"/>
        </w:rPr>
        <w:t>References</w:t>
      </w:r>
    </w:p>
    <w:p w14:paraId="799088E1" w14:textId="7F9D76F0" w:rsidR="005166FE" w:rsidRPr="006737B6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6737B6">
        <w:rPr>
          <w:rFonts w:ascii="Arial" w:hAnsi="Arial" w:cs="Arial"/>
          <w:sz w:val="15"/>
          <w:szCs w:val="15"/>
          <w:lang w:val="en-GB"/>
        </w:rPr>
        <w:t xml:space="preserve">1.   </w:t>
      </w:r>
      <w:r w:rsidR="009427EA" w:rsidRPr="006737B6">
        <w:rPr>
          <w:rFonts w:ascii="Arial" w:hAnsi="Arial" w:cs="Arial"/>
          <w:sz w:val="15"/>
          <w:szCs w:val="15"/>
          <w:lang w:val="en-GB"/>
        </w:rPr>
        <w:t>C. R. Bamford</w:t>
      </w:r>
      <w:r w:rsidRPr="006737B6">
        <w:rPr>
          <w:rFonts w:ascii="Arial" w:hAnsi="Arial" w:cs="Arial"/>
          <w:sz w:val="15"/>
          <w:szCs w:val="15"/>
          <w:lang w:val="en-GB"/>
        </w:rPr>
        <w:t xml:space="preserve">, </w:t>
      </w:r>
      <w:r w:rsidR="009427EA" w:rsidRPr="006737B6">
        <w:rPr>
          <w:rFonts w:ascii="Arial" w:hAnsi="Arial" w:cs="Arial"/>
          <w:i/>
          <w:iCs/>
          <w:sz w:val="15"/>
          <w:szCs w:val="15"/>
          <w:lang w:val="en-GB"/>
        </w:rPr>
        <w:t>Colour Generation and Control in Glass</w:t>
      </w:r>
      <w:r w:rsidR="009427EA" w:rsidRPr="006737B6">
        <w:rPr>
          <w:rFonts w:ascii="Arial" w:hAnsi="Arial" w:cs="Arial"/>
          <w:sz w:val="15"/>
          <w:szCs w:val="15"/>
          <w:lang w:val="en-GB"/>
        </w:rPr>
        <w:t>; Glass science and technology; Elsevier Scientific Pub. Co.</w:t>
      </w:r>
      <w:r w:rsidRPr="006737B6">
        <w:rPr>
          <w:rFonts w:ascii="Arial" w:hAnsi="Arial" w:cs="Arial"/>
          <w:sz w:val="15"/>
          <w:szCs w:val="15"/>
          <w:lang w:val="en-GB"/>
        </w:rPr>
        <w:t xml:space="preserve">, </w:t>
      </w:r>
      <w:r w:rsidR="009427EA" w:rsidRPr="006737B6">
        <w:rPr>
          <w:rFonts w:ascii="Arial" w:hAnsi="Arial" w:cs="Arial"/>
          <w:sz w:val="15"/>
          <w:szCs w:val="15"/>
          <w:lang w:val="en-GB"/>
        </w:rPr>
        <w:t>1977.</w:t>
      </w:r>
    </w:p>
    <w:p w14:paraId="5B429D93" w14:textId="79059FDA" w:rsidR="009427EA" w:rsidRPr="006737B6" w:rsidRDefault="005166FE" w:rsidP="009427EA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6737B6">
        <w:rPr>
          <w:rFonts w:ascii="Arial" w:hAnsi="Arial" w:cs="Arial"/>
          <w:sz w:val="15"/>
          <w:szCs w:val="15"/>
          <w:lang w:val="en-GB"/>
        </w:rPr>
        <w:t xml:space="preserve">2.   </w:t>
      </w:r>
      <w:r w:rsidR="009427EA" w:rsidRPr="006737B6">
        <w:rPr>
          <w:rFonts w:ascii="Arial" w:hAnsi="Arial" w:cs="Arial"/>
          <w:sz w:val="15"/>
          <w:szCs w:val="15"/>
          <w:lang w:val="en-GB"/>
        </w:rPr>
        <w:t xml:space="preserve">L. Cormier and C. Noirot, “Understanding the Influence of Copper on the </w:t>
      </w:r>
      <w:r w:rsidR="006737B6" w:rsidRPr="006737B6">
        <w:rPr>
          <w:rFonts w:ascii="Arial" w:hAnsi="Arial" w:cs="Arial"/>
          <w:sz w:val="15"/>
          <w:szCs w:val="15"/>
          <w:lang w:val="en-GB"/>
        </w:rPr>
        <w:t>Colour</w:t>
      </w:r>
      <w:r w:rsidR="009427EA" w:rsidRPr="006737B6">
        <w:rPr>
          <w:rFonts w:ascii="Arial" w:hAnsi="Arial" w:cs="Arial"/>
          <w:sz w:val="15"/>
          <w:szCs w:val="15"/>
          <w:lang w:val="en-GB"/>
        </w:rPr>
        <w:t xml:space="preserve"> of Glasses and Glazes: Copper Environment and Redox” in </w:t>
      </w:r>
      <w:r w:rsidR="009427EA" w:rsidRPr="006737B6">
        <w:rPr>
          <w:rFonts w:ascii="Arial" w:hAnsi="Arial" w:cs="Arial"/>
          <w:i/>
          <w:iCs/>
          <w:sz w:val="15"/>
          <w:szCs w:val="15"/>
          <w:lang w:val="en-GB"/>
        </w:rPr>
        <w:t>Glass Europe,</w:t>
      </w:r>
      <w:r w:rsidR="009427EA" w:rsidRPr="006737B6">
        <w:rPr>
          <w:rFonts w:ascii="Arial" w:hAnsi="Arial" w:cs="Arial"/>
          <w:sz w:val="15"/>
          <w:szCs w:val="15"/>
          <w:lang w:val="en-GB"/>
        </w:rPr>
        <w:t xml:space="preserve"> 2024, p.55–82. </w:t>
      </w:r>
      <w:hyperlink r:id="rId4" w:history="1">
        <w:r w:rsidR="009427EA" w:rsidRPr="006737B6">
          <w:rPr>
            <w:rStyle w:val="Lienhypertexte"/>
            <w:rFonts w:ascii="Arial" w:hAnsi="Arial" w:cs="Arial"/>
            <w:sz w:val="15"/>
            <w:szCs w:val="15"/>
            <w:lang w:val="en-GB"/>
          </w:rPr>
          <w:t>https://doi.org/10.52825/glass-europe</w:t>
        </w:r>
      </w:hyperlink>
      <w:r w:rsidR="009427EA" w:rsidRPr="006737B6">
        <w:rPr>
          <w:rFonts w:ascii="Arial" w:hAnsi="Arial" w:cs="Arial"/>
          <w:sz w:val="15"/>
          <w:szCs w:val="15"/>
          <w:lang w:val="en-GB"/>
        </w:rPr>
        <w:t>.</w:t>
      </w:r>
    </w:p>
    <w:p w14:paraId="6D82A7D9" w14:textId="0C7DCC6D" w:rsidR="005166FE" w:rsidRPr="006737B6" w:rsidRDefault="009427EA" w:rsidP="009427EA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6737B6">
        <w:rPr>
          <w:rFonts w:ascii="Arial" w:hAnsi="Arial" w:cs="Arial"/>
          <w:sz w:val="15"/>
          <w:szCs w:val="15"/>
          <w:lang w:val="en-GB"/>
        </w:rPr>
        <w:t>3.</w:t>
      </w:r>
      <w:r w:rsidRPr="006737B6">
        <w:rPr>
          <w:rFonts w:ascii="Arial" w:hAnsi="Arial" w:cs="Arial"/>
          <w:sz w:val="15"/>
          <w:szCs w:val="15"/>
          <w:lang w:val="en-GB"/>
        </w:rPr>
        <w:tab/>
        <w:t xml:space="preserve">M. O. J. Y.Hunault and C. Loisel, “Looking through Model Medieval Green Glasses: From </w:t>
      </w:r>
      <w:r w:rsidR="006737B6" w:rsidRPr="006737B6">
        <w:rPr>
          <w:rFonts w:ascii="Arial" w:hAnsi="Arial" w:cs="Arial"/>
          <w:sz w:val="15"/>
          <w:szCs w:val="15"/>
          <w:lang w:val="en-GB"/>
        </w:rPr>
        <w:t>Colour</w:t>
      </w:r>
      <w:r w:rsidRPr="006737B6">
        <w:rPr>
          <w:rFonts w:ascii="Arial" w:hAnsi="Arial" w:cs="Arial"/>
          <w:sz w:val="15"/>
          <w:szCs w:val="15"/>
          <w:lang w:val="en-GB"/>
        </w:rPr>
        <w:t xml:space="preserve"> to Recipe”. Int J of Appl Glass Sci 2020, 11 (3), 463–470. </w:t>
      </w:r>
      <w:hyperlink r:id="rId5" w:history="1">
        <w:r w:rsidRPr="006737B6">
          <w:rPr>
            <w:rStyle w:val="Lienhypertexte"/>
            <w:rFonts w:ascii="Arial" w:hAnsi="Arial" w:cs="Arial"/>
            <w:sz w:val="15"/>
            <w:szCs w:val="15"/>
            <w:lang w:val="en-GB"/>
          </w:rPr>
          <w:t>https://doi.org/10.1111/ijag.15134</w:t>
        </w:r>
      </w:hyperlink>
      <w:r w:rsidRPr="006737B6">
        <w:rPr>
          <w:rFonts w:ascii="Arial" w:hAnsi="Arial" w:cs="Arial"/>
          <w:sz w:val="15"/>
          <w:szCs w:val="15"/>
          <w:lang w:val="en-GB"/>
        </w:rPr>
        <w:t>.</w:t>
      </w:r>
    </w:p>
    <w:p w14:paraId="45F93DCF" w14:textId="77777777" w:rsidR="005166FE" w:rsidRPr="006737B6" w:rsidRDefault="005166FE">
      <w:pPr>
        <w:rPr>
          <w:rFonts w:ascii="Arial" w:hAnsi="Arial" w:cs="Arial"/>
          <w:lang w:val="en-GB"/>
        </w:rPr>
      </w:pPr>
    </w:p>
    <w:sectPr w:rsidR="005166FE" w:rsidRPr="0067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41ED8"/>
    <w:rsid w:val="001F2649"/>
    <w:rsid w:val="0028369A"/>
    <w:rsid w:val="00297F1D"/>
    <w:rsid w:val="002D7F36"/>
    <w:rsid w:val="002E40F1"/>
    <w:rsid w:val="00380995"/>
    <w:rsid w:val="0047236D"/>
    <w:rsid w:val="0047678F"/>
    <w:rsid w:val="004B46F9"/>
    <w:rsid w:val="004F42FA"/>
    <w:rsid w:val="00502585"/>
    <w:rsid w:val="005116AC"/>
    <w:rsid w:val="005166FE"/>
    <w:rsid w:val="00544086"/>
    <w:rsid w:val="00550A4C"/>
    <w:rsid w:val="005C2F55"/>
    <w:rsid w:val="0063764B"/>
    <w:rsid w:val="006456C9"/>
    <w:rsid w:val="006477D0"/>
    <w:rsid w:val="00655387"/>
    <w:rsid w:val="006737B6"/>
    <w:rsid w:val="00675875"/>
    <w:rsid w:val="007E7378"/>
    <w:rsid w:val="00854F5E"/>
    <w:rsid w:val="00863CF3"/>
    <w:rsid w:val="008A3D39"/>
    <w:rsid w:val="008B0F18"/>
    <w:rsid w:val="008D4E08"/>
    <w:rsid w:val="0091292E"/>
    <w:rsid w:val="009309EC"/>
    <w:rsid w:val="009427EA"/>
    <w:rsid w:val="00A336EC"/>
    <w:rsid w:val="00AB1846"/>
    <w:rsid w:val="00AD32B1"/>
    <w:rsid w:val="00B06DCF"/>
    <w:rsid w:val="00BA6A70"/>
    <w:rsid w:val="00C13EC0"/>
    <w:rsid w:val="00C539BD"/>
    <w:rsid w:val="00CF36A0"/>
    <w:rsid w:val="00D1066B"/>
    <w:rsid w:val="00D64474"/>
    <w:rsid w:val="00DA12FD"/>
    <w:rsid w:val="00DA3F6E"/>
    <w:rsid w:val="00DB282A"/>
    <w:rsid w:val="00DF3681"/>
    <w:rsid w:val="00E30A4A"/>
    <w:rsid w:val="00E51E03"/>
    <w:rsid w:val="00F219DC"/>
    <w:rsid w:val="00F60F79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41AB3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character" w:styleId="Lienhypertexte">
    <w:name w:val="Hyperlink"/>
    <w:rsid w:val="009427EA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42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566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77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15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862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ijag.15134" TargetMode="External"/><Relationship Id="rId4" Type="http://schemas.openxmlformats.org/officeDocument/2006/relationships/hyperlink" Target="https://doi.org/10.52825/glass-europ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177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Cecile Bretonnet</cp:lastModifiedBy>
  <cp:revision>30</cp:revision>
  <cp:lastPrinted>1899-12-31T23:00:00Z</cp:lastPrinted>
  <dcterms:created xsi:type="dcterms:W3CDTF">2022-06-13T07:16:00Z</dcterms:created>
  <dcterms:modified xsi:type="dcterms:W3CDTF">2025-10-27T14:57:00Z</dcterms:modified>
</cp:coreProperties>
</file>