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center"/>
        <w:rPr>
          <w:rFonts w:ascii="Arial" w:cs="Arial" w:hAnsi="Arial" w:eastAsia="Arial"/>
          <w:b w:val="0"/>
          <w:bCs w:val="0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>Imaging the Indirect-to-Direct Band-Gap Crossover in PbI</w:t>
      </w:r>
      <w:r>
        <w:rPr>
          <w:rFonts w:ascii="Arial" w:hAnsi="Arial"/>
          <w:b w:val="1"/>
          <w:bCs w:val="1"/>
          <w:sz w:val="36"/>
          <w:szCs w:val="36"/>
          <w:vertAlign w:val="subscript"/>
          <w:rtl w:val="0"/>
        </w:rPr>
        <w:t>2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8"/>
          <w:szCs w:val="28"/>
          <w:u w:val="single"/>
          <w:rtl w:val="0"/>
          <w:lang w:val="da-DK"/>
        </w:rPr>
        <w:t>M. Rosmus</w:t>
      </w:r>
      <w:r>
        <w:rPr>
          <w:rFonts w:ascii="Arial" w:hAnsi="Arial" w:hint="default"/>
          <w:sz w:val="28"/>
          <w:szCs w:val="28"/>
          <w:rtl w:val="0"/>
        </w:rPr>
        <w:t>¹</w:t>
      </w:r>
      <w:r>
        <w:rPr>
          <w:rFonts w:ascii="Arial" w:hAnsi="Arial"/>
          <w:sz w:val="28"/>
          <w:szCs w:val="28"/>
          <w:rtl w:val="0"/>
        </w:rPr>
        <w:t>, A. Antezak</w:t>
      </w:r>
      <w:r>
        <w:rPr>
          <w:rFonts w:ascii="Arial" w:hAnsi="Arial" w:hint="default"/>
          <w:sz w:val="28"/>
          <w:szCs w:val="28"/>
          <w:rtl w:val="0"/>
        </w:rPr>
        <w:t>¹</w:t>
      </w:r>
      <w:r>
        <w:rPr>
          <w:rFonts w:ascii="Arial" w:hAnsi="Arial"/>
          <w:sz w:val="28"/>
          <w:szCs w:val="28"/>
          <w:rtl w:val="0"/>
        </w:rPr>
        <w:t>, A. Ptok</w:t>
      </w:r>
      <w:r>
        <w:rPr>
          <w:rFonts w:ascii="Arial" w:hAnsi="Arial" w:hint="default"/>
          <w:sz w:val="28"/>
          <w:szCs w:val="28"/>
          <w:rtl w:val="0"/>
        </w:rPr>
        <w:t>²</w:t>
      </w:r>
      <w:r>
        <w:rPr>
          <w:rFonts w:ascii="Arial" w:hAnsi="Arial"/>
          <w:sz w:val="28"/>
          <w:szCs w:val="28"/>
          <w:rtl w:val="0"/>
          <w:lang w:val="it-IT"/>
        </w:rPr>
        <w:t>, F. Fortuna</w:t>
      </w:r>
      <w:r>
        <w:rPr>
          <w:rFonts w:ascii="Arial" w:hAnsi="Arial" w:hint="default"/>
          <w:sz w:val="28"/>
          <w:szCs w:val="28"/>
          <w:rtl w:val="0"/>
        </w:rPr>
        <w:t>¹</w:t>
      </w:r>
      <w:r>
        <w:rPr>
          <w:rFonts w:ascii="Arial" w:hAnsi="Arial"/>
          <w:sz w:val="28"/>
          <w:szCs w:val="28"/>
          <w:rtl w:val="0"/>
          <w:lang w:val="it-IT"/>
        </w:rPr>
        <w:t>, C. P. Sonny Tsotezem</w:t>
      </w:r>
      <w:r>
        <w:rPr>
          <w:rFonts w:ascii="Arial" w:hAnsi="Arial" w:hint="default"/>
          <w:sz w:val="28"/>
          <w:szCs w:val="28"/>
          <w:rtl w:val="0"/>
        </w:rPr>
        <w:t>¹</w:t>
      </w:r>
      <w:r>
        <w:rPr>
          <w:rFonts w:ascii="Arial" w:hAnsi="Arial"/>
          <w:sz w:val="28"/>
          <w:szCs w:val="28"/>
          <w:rtl w:val="0"/>
        </w:rPr>
        <w:t>, E. M. Staicu Casagrande</w:t>
      </w:r>
      <w:r>
        <w:rPr>
          <w:rFonts w:ascii="Arial" w:hAnsi="Arial" w:hint="default"/>
          <w:sz w:val="28"/>
          <w:szCs w:val="28"/>
          <w:rtl w:val="0"/>
        </w:rPr>
        <w:t>¹</w:t>
      </w:r>
      <w:r>
        <w:rPr>
          <w:rFonts w:ascii="Arial" w:hAnsi="Arial"/>
          <w:sz w:val="28"/>
          <w:szCs w:val="28"/>
          <w:rtl w:val="0"/>
          <w:lang w:val="de-DE"/>
        </w:rPr>
        <w:t>, A. Momeni</w:t>
      </w:r>
      <w:r>
        <w:rPr>
          <w:rFonts w:ascii="Arial" w:hAnsi="Arial" w:hint="default"/>
          <w:sz w:val="28"/>
          <w:szCs w:val="28"/>
          <w:rtl w:val="0"/>
        </w:rPr>
        <w:t>¹</w:t>
      </w:r>
      <w:r>
        <w:rPr>
          <w:rFonts w:ascii="Arial" w:hAnsi="Arial"/>
          <w:sz w:val="28"/>
          <w:szCs w:val="28"/>
          <w:rtl w:val="0"/>
          <w:lang w:val="fr-FR"/>
        </w:rPr>
        <w:t>, A. Ouvrard</w:t>
      </w:r>
      <w:r>
        <w:rPr>
          <w:rFonts w:ascii="Arial" w:hAnsi="Arial" w:hint="default"/>
          <w:sz w:val="28"/>
          <w:szCs w:val="28"/>
          <w:rtl w:val="0"/>
        </w:rPr>
        <w:t>¹</w:t>
      </w:r>
      <w:r>
        <w:rPr>
          <w:rFonts w:ascii="Arial" w:hAnsi="Arial"/>
          <w:sz w:val="28"/>
          <w:szCs w:val="28"/>
          <w:rtl w:val="0"/>
          <w:lang w:val="it-IT"/>
        </w:rPr>
        <w:t>, C. Bigi</w:t>
      </w:r>
      <w:r>
        <w:rPr>
          <w:rFonts w:ascii="Arial" w:hAnsi="Arial" w:hint="default"/>
          <w:sz w:val="28"/>
          <w:szCs w:val="28"/>
          <w:rtl w:val="0"/>
        </w:rPr>
        <w:t>³</w:t>
      </w:r>
      <w:r>
        <w:rPr>
          <w:rFonts w:ascii="Arial" w:hAnsi="Arial"/>
          <w:sz w:val="28"/>
          <w:szCs w:val="28"/>
          <w:rtl w:val="0"/>
          <w:lang w:val="it-IT"/>
        </w:rPr>
        <w:t>, M. Zonno</w:t>
      </w:r>
      <w:r>
        <w:rPr>
          <w:rFonts w:ascii="Arial" w:hAnsi="Arial" w:hint="default"/>
          <w:sz w:val="28"/>
          <w:szCs w:val="28"/>
          <w:rtl w:val="0"/>
        </w:rPr>
        <w:t>³</w:t>
      </w:r>
      <w:r>
        <w:rPr>
          <w:rFonts w:ascii="Arial" w:hAnsi="Arial"/>
          <w:sz w:val="28"/>
          <w:szCs w:val="28"/>
          <w:rtl w:val="0"/>
          <w:lang w:val="it-IT"/>
        </w:rPr>
        <w:t>, A. Ouerghi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⁴</w:t>
      </w:r>
      <w:r>
        <w:rPr>
          <w:rFonts w:ascii="Arial" w:hAnsi="Arial"/>
          <w:sz w:val="28"/>
          <w:szCs w:val="28"/>
          <w:rtl w:val="0"/>
          <w:lang w:val="de-DE"/>
        </w:rPr>
        <w:t>, H. Khemliche</w:t>
      </w:r>
      <w:r>
        <w:rPr>
          <w:rFonts w:ascii="Arial" w:hAnsi="Arial" w:hint="default"/>
          <w:sz w:val="28"/>
          <w:szCs w:val="28"/>
          <w:rtl w:val="0"/>
        </w:rPr>
        <w:t>¹</w:t>
      </w:r>
      <w:r>
        <w:rPr>
          <w:rFonts w:ascii="Arial" w:hAnsi="Arial"/>
          <w:sz w:val="28"/>
          <w:szCs w:val="28"/>
          <w:rtl w:val="0"/>
          <w:lang w:val="it-IT"/>
        </w:rPr>
        <w:t>, A. F. Santander-Syro</w:t>
      </w:r>
      <w:r>
        <w:rPr>
          <w:rFonts w:ascii="Arial" w:hAnsi="Arial" w:hint="default"/>
          <w:sz w:val="28"/>
          <w:szCs w:val="28"/>
          <w:rtl w:val="0"/>
        </w:rPr>
        <w:t>¹</w:t>
      </w:r>
      <w:r>
        <w:rPr>
          <w:rFonts w:ascii="Arial" w:hAnsi="Arial"/>
          <w:sz w:val="28"/>
          <w:szCs w:val="28"/>
          <w:rtl w:val="0"/>
          <w:lang w:val="de-DE"/>
        </w:rPr>
        <w:t>, E. Frantzeskakis</w:t>
      </w:r>
      <w:r>
        <w:rPr>
          <w:rFonts w:ascii="Arial" w:hAnsi="Arial" w:hint="default"/>
          <w:sz w:val="28"/>
          <w:szCs w:val="28"/>
          <w:rtl w:val="0"/>
        </w:rPr>
        <w:t>¹</w:t>
      </w:r>
      <w:r>
        <w:rPr>
          <w:rFonts w:ascii="Arial" w:cs="Arial" w:hAnsi="Arial" w:eastAsia="Arial"/>
        </w:rPr>
        <w:br w:type="textWrapping"/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sz w:val="20"/>
          <w:szCs w:val="20"/>
          <w:rtl w:val="0"/>
        </w:rPr>
        <w:t>¹</w:t>
      </w:r>
      <w:r>
        <w:rPr>
          <w:rFonts w:ascii="Arial" w:hAnsi="Arial"/>
          <w:sz w:val="20"/>
          <w:szCs w:val="20"/>
          <w:rtl w:val="0"/>
        </w:rPr>
        <w:t>Universit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  <w:lang w:val="fr-FR"/>
        </w:rPr>
        <w:t>Paris-Saclay, CNRS, Institut des Sciences Mol</w:t>
      </w:r>
      <w:r>
        <w:rPr>
          <w:rFonts w:ascii="Arial" w:hAnsi="Arial" w:hint="default"/>
          <w:sz w:val="20"/>
          <w:szCs w:val="20"/>
          <w:rtl w:val="0"/>
          <w:lang w:val="fr-FR"/>
        </w:rPr>
        <w:t>é</w:t>
      </w:r>
      <w:r>
        <w:rPr>
          <w:rFonts w:ascii="Arial" w:hAnsi="Arial"/>
          <w:sz w:val="20"/>
          <w:szCs w:val="20"/>
          <w:rtl w:val="0"/>
          <w:lang w:val="fr-FR"/>
        </w:rPr>
        <w:t>culaires d</w:t>
      </w:r>
      <w:r>
        <w:rPr>
          <w:rFonts w:ascii="Arial" w:hAnsi="Arial" w:hint="default"/>
          <w:sz w:val="20"/>
          <w:szCs w:val="20"/>
          <w:rtl w:val="1"/>
        </w:rPr>
        <w:t>’</w:t>
      </w:r>
      <w:r>
        <w:rPr>
          <w:rFonts w:ascii="Arial" w:hAnsi="Arial"/>
          <w:sz w:val="20"/>
          <w:szCs w:val="20"/>
          <w:rtl w:val="0"/>
          <w:lang w:val="en-US"/>
        </w:rPr>
        <w:t>Orsay, 91405 Orsay, France</w:t>
      </w:r>
      <w:r>
        <w:rPr>
          <w:rFonts w:ascii="Arial" w:cs="Arial" w:hAnsi="Arial" w:eastAsia="Arial"/>
          <w:sz w:val="20"/>
          <w:szCs w:val="20"/>
          <w:rtl w:val="0"/>
        </w:rPr>
        <w:br w:type="textWrapping"/>
        <w:t>²</w:t>
      </w:r>
      <w:r>
        <w:rPr>
          <w:rFonts w:ascii="Arial" w:hAnsi="Arial"/>
          <w:sz w:val="20"/>
          <w:szCs w:val="20"/>
          <w:rtl w:val="0"/>
          <w:lang w:val="en-US"/>
        </w:rPr>
        <w:t>Institute of Nuclear Physics, Polish Academy of Sciences, 31-342 Krak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w, Poland</w:t>
      </w:r>
      <w:r>
        <w:rPr>
          <w:rFonts w:ascii="Arial" w:cs="Arial" w:hAnsi="Arial" w:eastAsia="Arial"/>
          <w:sz w:val="20"/>
          <w:szCs w:val="20"/>
          <w:rtl w:val="0"/>
        </w:rPr>
        <w:br w:type="textWrapping"/>
        <w:t>³</w:t>
      </w:r>
      <w:r>
        <w:rPr>
          <w:rFonts w:ascii="Arial" w:hAnsi="Arial"/>
          <w:sz w:val="20"/>
          <w:szCs w:val="20"/>
          <w:rtl w:val="0"/>
          <w:lang w:val="fr-FR"/>
        </w:rPr>
        <w:t>SOLEIL Synchrotron, 91190 Saint-Aubin, France</w:t>
      </w:r>
      <w:r>
        <w:rPr>
          <w:rFonts w:ascii="Arial" w:cs="Arial" w:hAnsi="Arial" w:eastAsia="Arial"/>
          <w:sz w:val="20"/>
          <w:szCs w:val="2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⁴</w:t>
      </w:r>
      <w:r>
        <w:rPr>
          <w:rFonts w:ascii="Arial" w:hAnsi="Arial"/>
          <w:sz w:val="20"/>
          <w:szCs w:val="20"/>
          <w:rtl w:val="0"/>
        </w:rPr>
        <w:t>Universit</w:t>
      </w:r>
      <w:r>
        <w:rPr>
          <w:rFonts w:ascii="Arial"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rtl w:val="0"/>
          <w:lang w:val="fr-FR"/>
        </w:rPr>
        <w:t>Paris-Saclay, CNRS, Centre de Nanosciences et de Nanotechnologies, 91120 Palaiseau, France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line="240" w:lineRule="auto"/>
        <w:rPr>
          <w:rFonts w:ascii="Arial" w:cs="Arial" w:hAnsi="Arial" w:eastAsia="Arial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81" w:line="240" w:lineRule="auto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ABSTRACT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rPr>
          <w:rFonts w:ascii="Arial" w:cs="Arial" w:hAnsi="Arial" w:eastAsia="Arial"/>
          <w:i w:val="0"/>
          <w:iCs w:val="0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</w:rPr>
        <w:tab/>
      </w:r>
      <w:r>
        <w:rPr>
          <w:rFonts w:ascii="Arial" w:hAnsi="Arial"/>
          <w:sz w:val="22"/>
          <w:szCs w:val="22"/>
          <w:rtl w:val="0"/>
          <w:lang w:val="en-US"/>
        </w:rPr>
        <w:t>We present direct experimental evidence for a thickness-driven crossover from an indirect to a direct band-gap in PbI</w:t>
      </w:r>
      <w:r>
        <w:rPr>
          <w:rFonts w:ascii="Arial" w:hAnsi="Arial"/>
          <w:sz w:val="22"/>
          <w:szCs w:val="22"/>
          <w:vertAlign w:val="subscript"/>
          <w:rtl w:val="0"/>
        </w:rPr>
        <w:t>2</w:t>
      </w:r>
      <w:r>
        <w:rPr>
          <w:rFonts w:ascii="Arial" w:hAnsi="Arial"/>
          <w:sz w:val="22"/>
          <w:szCs w:val="22"/>
          <w:rtl w:val="0"/>
          <w:lang w:val="en-US"/>
        </w:rPr>
        <w:t xml:space="preserve"> thin films. Using angle-resolved photoemission spectroscopy (ARPES) performed on films grown by molecular beam epitaxy on graphene/SiC, we observe a shift of the valence band maximum (VBM) from a position between </w:t>
      </w:r>
      <w:r>
        <w:rPr>
          <w:rFonts w:ascii="Arial" w:hAnsi="Arial" w:hint="default"/>
          <w:sz w:val="22"/>
          <w:szCs w:val="22"/>
          <w:rtl w:val="0"/>
        </w:rPr>
        <w:t xml:space="preserve">Γ̅ </w:t>
      </w:r>
      <w:r>
        <w:rPr>
          <w:rFonts w:ascii="Arial" w:hAnsi="Arial"/>
          <w:sz w:val="22"/>
          <w:szCs w:val="22"/>
          <w:rtl w:val="0"/>
          <w:lang w:val="en-US"/>
        </w:rPr>
        <w:t>and M</w:t>
      </w:r>
      <w:r>
        <w:rPr>
          <w:rFonts w:ascii="Arial" w:hAnsi="Arial" w:hint="default"/>
          <w:sz w:val="22"/>
          <w:szCs w:val="22"/>
          <w:rtl w:val="0"/>
        </w:rPr>
        <w:t xml:space="preserve">̅ </w:t>
      </w:r>
      <w:r>
        <w:rPr>
          <w:rFonts w:ascii="Arial" w:hAnsi="Arial"/>
          <w:sz w:val="22"/>
          <w:szCs w:val="22"/>
          <w:rtl w:val="0"/>
          <w:lang w:val="en-US"/>
        </w:rPr>
        <w:t xml:space="preserve">in monolayers to the </w:t>
      </w:r>
      <w:r>
        <w:rPr>
          <w:rFonts w:ascii="Arial" w:hAnsi="Arial" w:hint="default"/>
          <w:sz w:val="22"/>
          <w:szCs w:val="22"/>
          <w:rtl w:val="0"/>
        </w:rPr>
        <w:t xml:space="preserve">Γ̅ </w:t>
      </w:r>
      <w:r>
        <w:rPr>
          <w:rFonts w:ascii="Arial" w:hAnsi="Arial"/>
          <w:sz w:val="22"/>
          <w:szCs w:val="22"/>
          <w:rtl w:val="0"/>
          <w:lang w:val="en-US"/>
        </w:rPr>
        <w:t>point in multilayers. This transition is accompanied by a dimensional crossover from a two-dimensional electronic structure in monolayers to three-dimensional dispersion in thicker films.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</w:rPr>
        <w:tab/>
      </w:r>
      <w:r>
        <w:rPr>
          <w:rFonts w:ascii="Arial" w:hAnsi="Arial"/>
          <w:sz w:val="22"/>
          <w:szCs w:val="22"/>
          <w:rtl w:val="0"/>
          <w:lang w:val="en-US"/>
        </w:rPr>
        <w:t>Our measurements are in excellent agreement with density functional theory calculations. The results identify the interlayer hybridization of iodine p</w:t>
      </w:r>
      <w:r>
        <w:rPr>
          <w:rFonts w:ascii="Arial" w:hAnsi="Arial" w:hint="default"/>
          <w:sz w:val="22"/>
          <w:szCs w:val="22"/>
          <w:rtl w:val="0"/>
        </w:rPr>
        <w:t xml:space="preserve">ₓ </w:t>
      </w:r>
      <w:r>
        <w:rPr>
          <w:rFonts w:ascii="Arial" w:hAnsi="Arial"/>
          <w:sz w:val="22"/>
          <w:szCs w:val="22"/>
          <w:rtl w:val="0"/>
          <w:lang w:val="en-US"/>
        </w:rPr>
        <w:t>and p</w:t>
      </w:r>
      <w:r>
        <w:rPr>
          <w:rFonts w:ascii="Arial" w:hAnsi="Arial"/>
          <w:sz w:val="22"/>
          <w:szCs w:val="22"/>
          <w:vertAlign w:val="subscript"/>
          <w:rtl w:val="0"/>
        </w:rPr>
        <w:t>z</w:t>
      </w:r>
      <w:r>
        <w:rPr>
          <w:rFonts w:ascii="Arial" w:hAnsi="Arial"/>
          <w:sz w:val="22"/>
          <w:szCs w:val="22"/>
          <w:rtl w:val="0"/>
          <w:lang w:val="en-US"/>
        </w:rPr>
        <w:t xml:space="preserve"> orbitals as the driving mechanism for the band-gap transition. We further confirm that the VBM in multilayer PbI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</w:rPr>
        <w:t>₂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  <w:lang w:val="en-US"/>
        </w:rPr>
        <w:t>resides at the A point of the bulk Brillouin zone, consistent with the emergence of a direct band-gap in the 2H polytype.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</w:rPr>
        <w:tab/>
      </w:r>
      <w:r>
        <w:rPr>
          <w:rFonts w:ascii="Arial" w:hAnsi="Arial"/>
          <w:sz w:val="22"/>
          <w:szCs w:val="22"/>
          <w:rtl w:val="0"/>
          <w:lang w:val="en-US"/>
        </w:rPr>
        <w:t>These findings provide a direct spectroscopic signature of band-gap tunability in a layered semiconductor, with implications for optoelectronic device applications.</w:t>
      </w:r>
    </w:p>
    <w:p>
      <w:pPr>
        <w:pStyle w:val="reference"/>
      </w:pPr>
      <w:r>
        <w:rPr>
          <w:rFonts w:ascii="Arial" w:cs="Arial" w:hAnsi="Arial" w:eastAsia="Arial"/>
          <w:b w:val="1"/>
          <w:bCs w:val="1"/>
          <w:outline w:val="0"/>
          <w:color w:val="0000ff"/>
          <w:sz w:val="22"/>
          <w:szCs w:val="22"/>
          <w:u w:color="0000ff"/>
          <w:lang w:val="en-US"/>
          <w14:textFill>
            <w14:solidFill>
              <w14:srgbClr w14:val="0000FF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reference">
    <w:name w:val="reference"/>
    <w:next w:val="referenc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274" w:right="0" w:hanging="274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