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pertitle"/>
        <w:spacing w:before="960" w:after="0"/>
        <w:jc w:val="both"/>
        <w:rPr>
          <w:color w:val="000000"/>
        </w:rPr>
      </w:pPr>
      <w:r>
        <w:rPr>
          <w:rFonts w:cs="Arial" w:ascii="Arial" w:hAnsi="Arial"/>
          <w:color w:val="000000"/>
          <w:lang w:val="en-US"/>
        </w:rPr>
        <w:t xml:space="preserve">Quantitative FTIR spectroscopy of corrosive and unstable atmospheric gases: application to </w:t>
      </w:r>
      <w:r>
        <w:rPr>
          <w:rFonts w:cs="Arial" w:ascii="Arial" w:hAnsi="Arial"/>
          <w:color w:val="000000"/>
          <w:lang w:val="en-US"/>
        </w:rPr>
        <w:t>HNO</w:t>
      </w:r>
      <w:r>
        <w:rPr>
          <w:rFonts w:cs="Arial" w:ascii="Arial" w:hAnsi="Arial"/>
          <w:color w:val="000000"/>
          <w:vertAlign w:val="subscript"/>
          <w:lang w:val="en-US"/>
        </w:rPr>
        <w:t>3</w:t>
      </w:r>
      <w:r>
        <w:rPr>
          <w:rFonts w:cs="Arial" w:ascii="Arial" w:hAnsi="Arial"/>
          <w:color w:val="000000"/>
          <w:lang w:val="en-US"/>
        </w:rPr>
        <w:t>, HONO and HOBr</w:t>
      </w:r>
    </w:p>
    <w:p>
      <w:pPr>
        <w:pStyle w:val="paperauthor"/>
        <w:jc w:val="both"/>
        <w:rPr>
          <w:color w:val="000000"/>
        </w:rPr>
      </w:pPr>
      <w:r>
        <w:rPr>
          <w:rFonts w:cs="Arial" w:ascii="Arial" w:hAnsi="Arial"/>
          <w:color w:val="000000"/>
          <w:lang w:val="en-US"/>
        </w:rPr>
        <w:t>Alexandre Voute</w:t>
      </w:r>
      <w:r>
        <w:rPr>
          <w:rFonts w:cs="Arial" w:ascii="Arial" w:hAnsi="Arial"/>
          <w:color w:val="000000"/>
          <w:vertAlign w:val="superscript"/>
          <w:lang w:val="en-US"/>
        </w:rPr>
        <w:t>a</w:t>
      </w:r>
      <w:r>
        <w:rPr>
          <w:rFonts w:cs="Arial" w:ascii="Arial" w:hAnsi="Arial"/>
          <w:color w:val="000000"/>
          <w:lang w:val="en-US"/>
        </w:rPr>
        <w:t>, Wilfried Tchana-Betnga</w:t>
      </w:r>
      <w:r>
        <w:rPr>
          <w:rFonts w:cs="Arial" w:ascii="Arial" w:hAnsi="Arial"/>
          <w:color w:val="000000"/>
          <w:vertAlign w:val="superscript"/>
          <w:lang w:val="en-US"/>
        </w:rPr>
        <w:t>b</w:t>
      </w:r>
      <w:r>
        <w:rPr>
          <w:rFonts w:cs="Arial" w:ascii="Arial" w:hAnsi="Arial"/>
          <w:color w:val="000000"/>
          <w:lang w:val="en-US"/>
        </w:rPr>
        <w:t>, Agnès Perrin</w:t>
      </w:r>
      <w:r>
        <w:rPr>
          <w:rFonts w:cs="Arial" w:ascii="Arial" w:hAnsi="Arial"/>
          <w:color w:val="000000"/>
          <w:vertAlign w:val="superscript"/>
          <w:lang w:val="en-US"/>
        </w:rPr>
        <w:t>c</w:t>
      </w:r>
      <w:r>
        <w:rPr>
          <w:rFonts w:cs="Arial" w:ascii="Arial" w:hAnsi="Arial"/>
          <w:color w:val="000000"/>
          <w:lang w:val="en-US"/>
        </w:rPr>
        <w:t>, Fridolin Kwabia-Tchana</w:t>
      </w:r>
      <w:r>
        <w:rPr>
          <w:rFonts w:cs="Arial" w:ascii="Arial" w:hAnsi="Arial"/>
          <w:color w:val="000000"/>
          <w:vertAlign w:val="superscript"/>
          <w:lang w:val="en-US"/>
        </w:rPr>
        <w:t>b</w:t>
      </w:r>
      <w:r>
        <w:rPr>
          <w:rFonts w:cs="Arial" w:ascii="Arial" w:hAnsi="Arial"/>
          <w:color w:val="000000"/>
          <w:lang w:val="en-US"/>
        </w:rPr>
        <w:t>, Laurent Manceron</w:t>
      </w:r>
      <w:r>
        <w:rPr>
          <w:rFonts w:cs="Arial" w:ascii="Arial" w:hAnsi="Arial"/>
          <w:color w:val="000000"/>
          <w:vertAlign w:val="superscript"/>
          <w:lang w:val="en-US"/>
        </w:rPr>
        <w:t>a,b</w:t>
      </w:r>
    </w:p>
    <w:p>
      <w:pPr>
        <w:pStyle w:val="authoraffiliation"/>
        <w:jc w:val="both"/>
        <w:rPr/>
      </w:pPr>
      <w:r>
        <w:rPr>
          <w:rStyle w:val="SubtleEmphasis"/>
          <w:rFonts w:cs="Arial" w:ascii="Arial" w:hAnsi="Arial"/>
          <w:i/>
          <w:iCs/>
          <w:color w:val="000000"/>
          <w:vertAlign w:val="superscript"/>
          <w:lang w:val="en-GB"/>
        </w:rPr>
        <w:t xml:space="preserve">a </w:t>
      </w:r>
      <w:r>
        <w:rPr>
          <w:rStyle w:val="SubtleEmphasis"/>
          <w:rFonts w:cs="Arial" w:ascii="Arial" w:hAnsi="Arial"/>
          <w:i/>
          <w:iCs/>
          <w:color w:val="000000"/>
          <w:lang w:val="en-GB"/>
        </w:rPr>
        <w:t>Synchrotron SOLEIL, AILES beamline, L'Orme des Merisiers, Départementale 128, 91190 Saint-Aubin, France</w:t>
      </w:r>
    </w:p>
    <w:p>
      <w:pPr>
        <w:pStyle w:val="authoraffiliation"/>
        <w:widowControl/>
        <w:suppressAutoHyphens w:val="true"/>
        <w:bidi w:val="0"/>
        <w:spacing w:before="0" w:after="0"/>
        <w:jc w:val="left"/>
        <w:rPr/>
      </w:pPr>
      <w:r>
        <w:rPr>
          <w:rStyle w:val="SubtleEmphasis"/>
          <w:rFonts w:eastAsia="Times New Roman" w:cs="Arial" w:ascii="Arial" w:hAnsi="Arial"/>
          <w:i/>
          <w:iCs/>
          <w:color w:val="000000"/>
          <w:kern w:val="0"/>
          <w:vertAlign w:val="superscript"/>
          <w:lang w:val="en-GB" w:eastAsia="fr-FR" w:bidi="ar-SA"/>
        </w:rPr>
        <w:t>b</w:t>
      </w:r>
      <w:r>
        <w:rPr>
          <w:rStyle w:val="SubtleEmphasis"/>
          <w:rFonts w:eastAsia="Times New Roman" w:cs="Arial" w:ascii="Arial" w:hAnsi="Arial"/>
          <w:i/>
          <w:iCs/>
          <w:color w:val="000000"/>
          <w:kern w:val="0"/>
          <w:lang w:val="en-GB" w:eastAsia="fr-FR" w:bidi="ar-SA"/>
        </w:rPr>
        <w:t xml:space="preserve"> </w:t>
      </w:r>
      <w:r>
        <w:rPr>
          <w:rStyle w:val="SubtleEmphasis"/>
          <w:rFonts w:eastAsia="Times New Roman" w:cs="Arial" w:ascii="Arial" w:hAnsi="Arial"/>
          <w:i/>
          <w:iCs/>
          <w:color w:val="000000"/>
          <w:kern w:val="0"/>
          <w:lang w:val="en-GB" w:eastAsia="fr-FR" w:bidi="ar-SA"/>
        </w:rPr>
        <w:t>Université Paris Cité and Univ Paris Est Creteil, CNRS, LISA, F-75013 Paris, France</w:t>
      </w:r>
    </w:p>
    <w:p>
      <w:pPr>
        <w:pStyle w:val="authoraffiliation"/>
        <w:widowControl/>
        <w:suppressAutoHyphens w:val="true"/>
        <w:bidi w:val="0"/>
        <w:spacing w:before="0" w:after="0"/>
        <w:jc w:val="left"/>
        <w:rPr/>
      </w:pPr>
      <w:r>
        <w:rPr>
          <w:rStyle w:val="SubtleEmphasis"/>
          <w:rFonts w:eastAsia="Times New Roman" w:cs="Arial" w:ascii="Arial" w:hAnsi="Arial"/>
          <w:i/>
          <w:iCs/>
          <w:color w:val="000000"/>
          <w:kern w:val="0"/>
          <w:vertAlign w:val="superscript"/>
          <w:lang w:val="en-GB" w:eastAsia="fr-FR" w:bidi="ar-SA"/>
        </w:rPr>
        <w:t>c</w:t>
      </w:r>
      <w:r>
        <w:rPr>
          <w:rStyle w:val="SubtleEmphasis"/>
          <w:rFonts w:eastAsia="Times New Roman" w:cs="Arial" w:ascii="Arial" w:hAnsi="Arial"/>
          <w:i/>
          <w:iCs/>
          <w:color w:val="000000"/>
          <w:kern w:val="0"/>
          <w:lang w:val="en-GB" w:eastAsia="fr-FR" w:bidi="ar-SA"/>
        </w:rPr>
        <w:t xml:space="preserve"> LMD, École Polytechnique, Sorbonne Université, École Normale Supérieure, CNRS, Route de Saclay, 91120 Palaiseau, Franc</w:t>
      </w:r>
      <w:r>
        <w:rPr>
          <w:rStyle w:val="SubtleEmphasis"/>
          <w:rFonts w:eastAsia="Times New Roman" w:cs="Arial" w:ascii="Arial" w:hAnsi="Arial"/>
          <w:i/>
          <w:iCs/>
          <w:color w:val="000000"/>
          <w:kern w:val="0"/>
          <w:lang w:val="en-GB" w:eastAsia="fr-FR" w:bidi="ar-SA"/>
        </w:rPr>
        <w:t>e</w:t>
      </w:r>
    </w:p>
    <w:p>
      <w:pPr>
        <w:pStyle w:val="Heading1"/>
        <w:rPr>
          <w:color w:val="000000"/>
        </w:rPr>
      </w:pPr>
      <w:r>
        <w:rPr>
          <w:rFonts w:cs="Arial" w:ascii="Arial" w:hAnsi="Arial"/>
          <w:color w:val="000000"/>
          <w:sz w:val="22"/>
          <w:szCs w:val="22"/>
          <w:lang w:val="en-US"/>
        </w:rPr>
        <w:t xml:space="preserve">ABSTRACT </w:t>
      </w:r>
    </w:p>
    <w:p>
      <w:pPr>
        <w:pStyle w:val="Normal"/>
        <w:widowControl/>
        <w:suppressAutoHyphens w:val="true"/>
        <w:bidi w:val="0"/>
        <w:spacing w:before="0" w:after="0"/>
        <w:ind w:firstLine="567" w:left="0" w:right="0"/>
        <w:jc w:val="both"/>
        <w:rPr>
          <w:color w:val="000000"/>
        </w:rPr>
      </w:pPr>
      <w:r>
        <w:rPr>
          <w:rFonts w:cs="Arial" w:ascii="Arial" w:hAnsi="Arial"/>
          <w:color w:val="000000"/>
          <w:sz w:val="22"/>
          <w:szCs w:val="22"/>
          <w:lang w:val="en-US"/>
        </w:rPr>
        <w:t>Nitric acid (HNO</w:t>
      </w:r>
      <w:r>
        <w:rPr>
          <w:rFonts w:cs="Arial" w:ascii="Arial" w:hAnsi="Arial"/>
          <w:color w:val="000000"/>
          <w:sz w:val="22"/>
          <w:szCs w:val="22"/>
          <w:vertAlign w:val="subscript"/>
          <w:lang w:val="en-US"/>
        </w:rPr>
        <w:t>3</w:t>
      </w:r>
      <w:r>
        <w:rPr>
          <w:rFonts w:cs="Arial" w:ascii="Arial" w:hAnsi="Arial"/>
          <w:color w:val="000000"/>
          <w:sz w:val="22"/>
          <w:szCs w:val="22"/>
          <w:lang w:val="en-US"/>
        </w:rPr>
        <w:t>), nitrous acid (HONO), or hypobromous acid (HOBr), are known to play an important role in the complex chemical reactions that occur in the Earth atmosphere.  Remote IR sensing satellites such as IASI, its successor IASI-NG, and FORUM</w:t>
      </w:r>
      <w:r>
        <w:rPr>
          <w:rFonts w:cs="Arial" w:ascii="Arial" w:hAnsi="Arial"/>
          <w:color w:val="000000"/>
          <w:sz w:val="22"/>
          <w:szCs w:val="22"/>
          <w:vertAlign w:val="superscript"/>
          <w:lang w:val="en-US"/>
        </w:rPr>
        <w:t>$</w:t>
      </w:r>
      <w:r>
        <w:rPr>
          <w:rFonts w:cs="Arial" w:ascii="Arial" w:hAnsi="Arial"/>
          <w:color w:val="000000"/>
          <w:sz w:val="22"/>
          <w:szCs w:val="22"/>
          <w:lang w:val="en-US"/>
        </w:rPr>
        <w:t xml:space="preserve"> can, possibly, provide quantitative identifications on these species. However, to take full advantage of the spectra recorded by these satellite measurements, it is necessary to have at one’s disposal, good quality spectroscopic parameters for these molecules. These data are achieved during theoretical investigation of high-quality laboratory spectra. However, getting “absolute” line intensities is quite a challenge for chemically unstable or highly reactive molecules like those investigated here.</w:t>
      </w:r>
    </w:p>
    <w:p>
      <w:pPr>
        <w:pStyle w:val="Normal"/>
        <w:widowControl/>
        <w:suppressAutoHyphens w:val="true"/>
        <w:bidi w:val="0"/>
        <w:spacing w:before="0" w:after="0"/>
        <w:ind w:firstLine="567" w:left="0" w:right="0"/>
        <w:jc w:val="both"/>
        <w:rPr>
          <w:color w:val="000000"/>
        </w:rPr>
      </w:pPr>
      <w:r>
        <w:rPr>
          <w:rFonts w:cs="Arial" w:ascii="Arial" w:hAnsi="Arial"/>
          <w:color w:val="000000"/>
          <w:sz w:val="22"/>
          <w:szCs w:val="22"/>
          <w:lang w:val="en-US"/>
        </w:rPr>
        <w:t>In recent years, the far-infrared (FIR) and THz spectroscopy AILES beamline at synchrotron SOLEIL has developed equipment dedicated to the study of such unstable molecules. The beamline couples the high-brilliance IR beam from the synchrotron to a high-resolution Bruker IFS125HR FTIR spectrometer whose ultimate spectral resolution is 0.001</w:t>
      </w:r>
      <w:r>
        <w:rPr>
          <w:rFonts w:cs="Arial" w:ascii="Arial" w:hAnsi="Arial"/>
          <w:color w:val="000000"/>
          <w:sz w:val="22"/>
          <w:szCs w:val="22"/>
          <w:lang w:val="en-US"/>
        </w:rPr>
        <w:t> </w:t>
      </w:r>
      <w:r>
        <w:rPr>
          <w:rFonts w:cs="Arial" w:ascii="Arial" w:hAnsi="Arial"/>
          <w:color w:val="000000"/>
          <w:sz w:val="22"/>
          <w:szCs w:val="22"/>
          <w:lang w:val="en-US"/>
        </w:rPr>
        <w:t>cm</w:t>
      </w:r>
      <w:r>
        <w:rPr>
          <w:rFonts w:cs="Arial" w:ascii="Arial" w:hAnsi="Arial"/>
          <w:color w:val="000000"/>
          <w:sz w:val="22"/>
          <w:szCs w:val="22"/>
          <w:vertAlign w:val="superscript"/>
          <w:lang w:val="en-US"/>
        </w:rPr>
        <w:t>-1</w:t>
      </w:r>
      <w:r>
        <w:rPr>
          <w:rFonts w:cs="Arial" w:ascii="Arial" w:hAnsi="Arial"/>
          <w:color w:val="000000"/>
          <w:sz w:val="22"/>
          <w:szCs w:val="22"/>
          <w:lang w:val="en-US"/>
        </w:rPr>
        <w:t>. The sample gas environment installed on the spectrometer consists in a White optical system embedded in a three-walled coolable glass cell. [1] Its non-glass parts in contact with the gas are carefully protected in order to prevent reactions at their surface. As a result, corrosive gas samples can be held as long as needed for averaging long high-resolution FTIR measurements. On the other hand, a special dual-channel detector [2] capable of recording two simultaneous spectra in the FIR and mid-infrared (MIR) regions has been designed for dealing with (polar) molecules in a mixture like HONO and HOBr. Provided the dipole moment of the target molecule is known, the pure rotational spectrum in the FIR region gives access to its partial pressure in the mixture. Hence, the relationship between the latter and the intensities of bands recorded simultaneously in the MIR region can be determined.</w:t>
      </w:r>
    </w:p>
    <w:p>
      <w:pPr>
        <w:pStyle w:val="Heading1"/>
        <w:rPr>
          <w:color w:val="000000"/>
        </w:rPr>
      </w:pPr>
      <w:r>
        <w:rPr>
          <w:rFonts w:cs="Arial" w:ascii="Arial" w:hAnsi="Arial"/>
          <w:color w:val="000000"/>
          <w:sz w:val="22"/>
          <w:szCs w:val="22"/>
          <w:lang w:val="en-US"/>
        </w:rPr>
        <w:t>References</w:t>
      </w:r>
    </w:p>
    <w:p>
      <w:pPr>
        <w:pStyle w:val="reference"/>
        <w:widowControl/>
        <w:suppressAutoHyphens w:val="true"/>
        <w:bidi w:val="0"/>
        <w:spacing w:before="0" w:after="0"/>
        <w:ind w:hanging="454" w:left="454" w:right="0"/>
        <w:jc w:val="left"/>
        <w:rPr>
          <w:rFonts w:ascii="Arial" w:hAnsi="Arial" w:cs="Arial"/>
          <w:color w:val="000000"/>
          <w:sz w:val="15"/>
          <w:szCs w:val="15"/>
          <w:lang w:val="en-US"/>
        </w:rPr>
      </w:pPr>
      <w:r>
        <w:rPr>
          <w:rFonts w:cs="Arial" w:ascii="Cascadia Mono" w:hAnsi="Cascadia Mono"/>
          <w:color w:val="000000"/>
          <w:sz w:val="15"/>
          <w:szCs w:val="15"/>
          <w:lang w:val="en-US"/>
        </w:rPr>
        <w:t xml:space="preserve">$    </w:t>
      </w:r>
      <w:r>
        <w:rPr>
          <w:rFonts w:cs="Arial" w:ascii="Arial" w:hAnsi="Arial"/>
          <w:color w:val="000000"/>
          <w:sz w:val="15"/>
          <w:szCs w:val="15"/>
          <w:lang w:val="en-US"/>
        </w:rPr>
        <w:t>https://cnes.fr/projets/iasi-ng  “Infrared Atmospheric Sounding Interferometer-New Generation (IASI-NG);  FORUM (Far-infrared Outgoing Radiation Understanding and Monitoring)</w:t>
      </w:r>
    </w:p>
    <w:p>
      <w:pPr>
        <w:pStyle w:val="reference"/>
        <w:widowControl/>
        <w:suppressAutoHyphens w:val="true"/>
        <w:bidi w:val="0"/>
        <w:spacing w:before="0" w:after="0"/>
        <w:ind w:hanging="454" w:left="454" w:right="0"/>
        <w:jc w:val="left"/>
        <w:rPr>
          <w:color w:val="000000"/>
        </w:rPr>
      </w:pPr>
      <w:r>
        <w:rPr>
          <w:rFonts w:eastAsia="Times New Roman" w:cs="Arial" w:ascii="Cascadia Mono" w:hAnsi="Cascadia Mono"/>
          <w:color w:val="000000"/>
          <w:kern w:val="0"/>
          <w:sz w:val="15"/>
          <w:szCs w:val="15"/>
          <w:lang w:val="en-US" w:eastAsia="fr-FR" w:bidi="ar-SA"/>
        </w:rPr>
        <w:t>[</w:t>
      </w:r>
      <w:r>
        <w:rPr>
          <w:rFonts w:eastAsia="Times New Roman" w:cs="Arial" w:ascii="Cascadia Mono" w:hAnsi="Cascadia Mono"/>
          <w:color w:val="000000"/>
          <w:kern w:val="0"/>
          <w:sz w:val="15"/>
          <w:szCs w:val="15"/>
          <w:lang w:val="en-US" w:eastAsia="fr-FR" w:bidi="ar-SA"/>
        </w:rPr>
        <w:t>1</w:t>
      </w:r>
      <w:r>
        <w:rPr>
          <w:rFonts w:eastAsia="Times New Roman" w:cs="Arial" w:ascii="Cascadia Mono" w:hAnsi="Cascadia Mono"/>
          <w:color w:val="000000"/>
          <w:kern w:val="0"/>
          <w:sz w:val="15"/>
          <w:szCs w:val="15"/>
          <w:lang w:val="en-US" w:eastAsia="fr-FR" w:bidi="ar-SA"/>
        </w:rPr>
        <w:t xml:space="preserve">]  </w:t>
      </w:r>
      <w:r>
        <w:rPr>
          <w:rFonts w:eastAsia="Times New Roman" w:cs="Arial" w:ascii="Arial" w:hAnsi="Arial"/>
          <w:color w:val="000000"/>
          <w:kern w:val="0"/>
          <w:sz w:val="15"/>
          <w:szCs w:val="15"/>
          <w:lang w:val="en-US" w:eastAsia="fr-FR" w:bidi="ar-SA"/>
        </w:rPr>
        <w:t xml:space="preserve">Reymond-Laruinaz, S., M. Faye, V. Boudon, D. Doizi, and L. Manceron. </w:t>
      </w:r>
      <w:r>
        <w:rPr>
          <w:rFonts w:eastAsia="Times New Roman" w:cs="Arial" w:ascii="Arial" w:hAnsi="Arial"/>
          <w:i/>
          <w:iCs/>
          <w:color w:val="000000"/>
          <w:kern w:val="0"/>
          <w:sz w:val="15"/>
          <w:szCs w:val="15"/>
          <w:lang w:val="en-US" w:eastAsia="fr-FR" w:bidi="ar-SA"/>
        </w:rPr>
        <w:t>J. Mol. Spec.</w:t>
      </w:r>
      <w:r>
        <w:rPr>
          <w:rFonts w:eastAsia="Times New Roman" w:cs="Arial" w:ascii="Arial" w:hAnsi="Arial"/>
          <w:color w:val="000000"/>
          <w:kern w:val="0"/>
          <w:sz w:val="15"/>
          <w:szCs w:val="15"/>
          <w:lang w:val="en-US" w:eastAsia="fr-FR" w:bidi="ar-SA"/>
        </w:rPr>
        <w:t xml:space="preserve"> </w:t>
      </w:r>
      <w:r>
        <w:rPr>
          <w:rFonts w:eastAsia="Times New Roman" w:cs="Arial" w:ascii="Arial" w:hAnsi="Arial"/>
          <w:b/>
          <w:bCs/>
          <w:color w:val="000000"/>
          <w:kern w:val="0"/>
          <w:sz w:val="15"/>
          <w:szCs w:val="15"/>
          <w:lang w:val="en-US" w:eastAsia="fr-FR" w:bidi="ar-SA"/>
        </w:rPr>
        <w:t>336</w:t>
      </w:r>
      <w:r>
        <w:rPr>
          <w:rFonts w:eastAsia="Times New Roman" w:cs="Arial" w:ascii="Arial" w:hAnsi="Arial"/>
          <w:color w:val="000000"/>
          <w:kern w:val="0"/>
          <w:sz w:val="15"/>
          <w:szCs w:val="15"/>
          <w:lang w:val="en-US" w:eastAsia="fr-FR" w:bidi="ar-SA"/>
        </w:rPr>
        <w:t xml:space="preserve"> (2017): 29–35. DOI: 10.1016/j.jms.2017.04.010.</w:t>
      </w:r>
    </w:p>
    <w:p>
      <w:pPr>
        <w:pStyle w:val="reference"/>
        <w:widowControl/>
        <w:suppressAutoHyphens w:val="true"/>
        <w:bidi w:val="0"/>
        <w:spacing w:before="0" w:after="0"/>
        <w:ind w:hanging="454" w:left="454" w:right="0"/>
        <w:jc w:val="left"/>
        <w:rPr>
          <w:color w:val="000000"/>
        </w:rPr>
      </w:pPr>
      <w:bookmarkStart w:id="0" w:name="Name1"/>
      <w:bookmarkEnd w:id="0"/>
      <w:r>
        <w:rPr>
          <w:rFonts w:eastAsia="Times New Roman" w:cs="Arial" w:ascii="Cascadia Mono" w:hAnsi="Cascadia Mono"/>
          <w:color w:val="000000"/>
          <w:kern w:val="0"/>
          <w:sz w:val="15"/>
          <w:szCs w:val="15"/>
          <w:lang w:val="en-US" w:eastAsia="fr-FR" w:bidi="ar-SA"/>
        </w:rPr>
        <w:t>[</w:t>
      </w:r>
      <w:r>
        <w:rPr>
          <w:rFonts w:eastAsia="Times New Roman" w:cs="Arial" w:ascii="Cascadia Mono" w:hAnsi="Cascadia Mono"/>
          <w:color w:val="000000"/>
          <w:kern w:val="0"/>
          <w:sz w:val="15"/>
          <w:szCs w:val="15"/>
          <w:lang w:val="en-US" w:eastAsia="fr-FR" w:bidi="ar-SA"/>
        </w:rPr>
        <w:t>2</w:t>
      </w:r>
      <w:r>
        <w:rPr>
          <w:rFonts w:eastAsia="Times New Roman" w:cs="Arial" w:ascii="Cascadia Mono" w:hAnsi="Cascadia Mono"/>
          <w:color w:val="000000"/>
          <w:kern w:val="0"/>
          <w:sz w:val="15"/>
          <w:szCs w:val="15"/>
          <w:lang w:val="en-US" w:eastAsia="fr-FR" w:bidi="ar-SA"/>
        </w:rPr>
        <w:t>]</w:t>
      </w:r>
      <w:r>
        <w:rPr>
          <w:rFonts w:eastAsia="Times New Roman" w:cs="Arial" w:ascii="Cascadia Mono" w:hAnsi="Cascadia Mono"/>
          <w:color w:val="000000"/>
          <w:kern w:val="0"/>
          <w:sz w:val="15"/>
          <w:szCs w:val="15"/>
          <w:lang w:val="en-US" w:eastAsia="fr-FR" w:bidi="ar-SA"/>
        </w:rPr>
        <w:t xml:space="preserve">  </w:t>
      </w:r>
      <w:r>
        <w:rPr>
          <w:rFonts w:eastAsia="Times New Roman" w:cs="Arial" w:ascii="Arial" w:hAnsi="Arial"/>
          <w:color w:val="000000"/>
          <w:kern w:val="0"/>
          <w:sz w:val="15"/>
          <w:szCs w:val="15"/>
          <w:lang w:val="en-US" w:eastAsia="fr-FR" w:bidi="ar-SA"/>
        </w:rPr>
        <w:t xml:space="preserve">Betnga, W. Tchana, F. Kwabia Tchana, A. Perrin, L. Manceron, J. Vander Auwera, F. Hindle, and A. Coutens. </w:t>
      </w:r>
      <w:r>
        <w:rPr>
          <w:rFonts w:eastAsia="Times New Roman" w:cs="Arial" w:ascii="Arial" w:hAnsi="Arial"/>
          <w:i/>
          <w:iCs/>
          <w:color w:val="000000"/>
          <w:kern w:val="0"/>
          <w:sz w:val="15"/>
          <w:szCs w:val="15"/>
          <w:lang w:val="en-US" w:eastAsia="fr-FR" w:bidi="ar-SA"/>
        </w:rPr>
        <w:t>JQRST</w:t>
      </w:r>
      <w:r>
        <w:rPr>
          <w:rFonts w:eastAsia="Times New Roman" w:cs="Arial" w:ascii="Arial" w:hAnsi="Arial"/>
          <w:color w:val="000000"/>
          <w:kern w:val="0"/>
          <w:sz w:val="15"/>
          <w:szCs w:val="15"/>
          <w:lang w:val="en-US" w:eastAsia="fr-FR" w:bidi="ar-SA"/>
        </w:rPr>
        <w:t xml:space="preserve"> </w:t>
      </w:r>
      <w:r>
        <w:rPr>
          <w:rFonts w:eastAsia="Times New Roman" w:cs="Arial" w:ascii="Arial" w:hAnsi="Arial"/>
          <w:b/>
          <w:bCs/>
          <w:color w:val="000000"/>
          <w:kern w:val="0"/>
          <w:sz w:val="15"/>
          <w:szCs w:val="15"/>
          <w:lang w:val="en-US" w:eastAsia="fr-FR" w:bidi="ar-SA"/>
        </w:rPr>
        <w:t>310</w:t>
      </w:r>
      <w:r>
        <w:rPr>
          <w:rFonts w:eastAsia="Times New Roman" w:cs="Arial" w:ascii="Arial" w:hAnsi="Arial"/>
          <w:color w:val="000000"/>
          <w:kern w:val="0"/>
          <w:sz w:val="15"/>
          <w:szCs w:val="15"/>
          <w:lang w:val="en-US" w:eastAsia="fr-FR" w:bidi="ar-SA"/>
        </w:rPr>
        <w:t xml:space="preserve"> (2023): 108727. DOI: 10.1016/j.jqsrt.2023.108727.</w:t>
      </w:r>
    </w:p>
    <w:p>
      <w:pPr>
        <w:pStyle w:val="Normal"/>
        <w:rPr>
          <w:rFonts w:ascii="Arial" w:hAnsi="Arial" w:cs="Arial"/>
          <w:color w:val="000000"/>
          <w:lang w:val="en-GB"/>
        </w:rPr>
      </w:pPr>
      <w:r>
        <w:rPr>
          <w:rFonts w:cs="Arial" w:ascii="Arial" w:hAnsi="Arial"/>
          <w:color w:val="000000"/>
          <w:lang w:val="en-GB"/>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Display">
    <w:charset w:val="00"/>
    <w:family w:val="roman"/>
    <w:pitch w:val="variable"/>
  </w:font>
  <w:font w:name="Courier New">
    <w:charset w:val="00"/>
    <w:family w:val="roman"/>
    <w:pitch w:val="variable"/>
  </w:font>
  <w:font w:name="Liberation Sans">
    <w:altName w:val="Arial"/>
    <w:charset w:val="00"/>
    <w:family w:val="swiss"/>
    <w:pitch w:val="variable"/>
  </w:font>
  <w:font w:name="Cascadia Mono">
    <w:charset w:val="01"/>
    <w:family w:val="modern"/>
    <w:pitch w:val="fixed"/>
  </w:font>
</w:fonts>
</file>

<file path=word/settings.xml><?xml version="1.0" encoding="utf-8"?>
<w:settings xmlns:w="http://schemas.openxmlformats.org/wordprocessingml/2006/main">
  <w:zoom w:percent="160"/>
  <w:defaultTabStop w:val="708"/>
  <w:autoHyphenation w:val="true"/>
  <w:hyphenationZone w:val="0"/>
  <w:compat>
    <w:compatSetting w:name="compatibilityMode" w:uri="http://schemas.microsoft.com/office/word" w:val="1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Heading1">
    <w:name w:val="heading 1"/>
    <w:basedOn w:val="Normal"/>
    <w:qFormat/>
    <w:rsid w:val="005166fe"/>
    <w:pPr>
      <w:keepNext w:val="true"/>
      <w:spacing w:before="240" w:after="240"/>
      <w:jc w:val="center"/>
      <w:outlineLvl w:val="0"/>
    </w:pPr>
    <w:rPr>
      <w:b/>
      <w:bCs/>
      <w:caps/>
      <w:kern w:val="2"/>
    </w:rPr>
  </w:style>
  <w:style w:type="paragraph" w:styleId="Heading2">
    <w:name w:val="heading 2"/>
    <w:basedOn w:val="Normal"/>
    <w:next w:val="Normal"/>
    <w:qFormat/>
    <w:pPr>
      <w:keepNext w:val="true"/>
      <w:keepLines/>
      <w:numPr>
        <w:ilvl w:val="0"/>
        <w:numId w:val="0"/>
      </w:numPr>
      <w:spacing w:before="160" w:after="80"/>
      <w:outlineLvl w:val="1"/>
    </w:pPr>
    <w:rPr>
      <w:rFonts w:ascii="Aptos Display" w:hAnsi="Aptos Display" w:eastAsia="Times New Roman" w:cs="Times New Roman"/>
      <w:color w:themeColor="accent1" w:themeShade="bf" w:val="0F4761"/>
      <w:sz w:val="32"/>
      <w:szCs w:val="32"/>
    </w:rPr>
  </w:style>
  <w:style w:type="paragraph" w:styleId="Heading3">
    <w:name w:val="heading 3"/>
    <w:basedOn w:val="Normal"/>
    <w:next w:val="Normal"/>
    <w:qFormat/>
    <w:pPr>
      <w:keepNext w:val="true"/>
      <w:keepLines/>
      <w:numPr>
        <w:ilvl w:val="0"/>
        <w:numId w:val="0"/>
      </w:numPr>
      <w:spacing w:before="160" w:after="80"/>
      <w:outlineLvl w:val="2"/>
    </w:pPr>
    <w:rPr>
      <w:rFonts w:eastAsia="Times New Roman" w:cs="Times New Roman"/>
      <w:color w:themeColor="accent1" w:themeShade="bf" w:val="0F4761"/>
      <w:sz w:val="28"/>
      <w:szCs w:val="28"/>
    </w:rPr>
  </w:style>
  <w:style w:type="paragraph" w:styleId="Heading4">
    <w:name w:val="heading 4"/>
    <w:basedOn w:val="Normal"/>
    <w:next w:val="Normal"/>
    <w:qFormat/>
    <w:pPr>
      <w:keepNext w:val="true"/>
      <w:keepLines/>
      <w:numPr>
        <w:ilvl w:val="0"/>
        <w:numId w:val="0"/>
      </w:numPr>
      <w:spacing w:before="80" w:after="40"/>
      <w:outlineLvl w:val="3"/>
    </w:pPr>
    <w:rPr>
      <w:rFonts w:eastAsia="Times New Roman" w:cs="Times New Roman"/>
      <w:i/>
      <w:iCs/>
      <w:color w:themeColor="accent1" w:themeShade="bf" w:val="0F4761"/>
    </w:rPr>
  </w:style>
  <w:style w:type="paragraph" w:styleId="Heading5">
    <w:name w:val="heading 5"/>
    <w:basedOn w:val="Normal"/>
    <w:next w:val="Normal"/>
    <w:qFormat/>
    <w:pPr>
      <w:keepNext w:val="true"/>
      <w:keepLines/>
      <w:numPr>
        <w:ilvl w:val="0"/>
        <w:numId w:val="0"/>
      </w:numPr>
      <w:spacing w:before="80" w:after="40"/>
      <w:outlineLvl w:val="4"/>
    </w:pPr>
    <w:rPr>
      <w:rFonts w:eastAsia="Times New Roman" w:cs="Times New Roman"/>
      <w:color w:themeColor="accent1" w:themeShade="bf" w:val="0F4761"/>
    </w:rPr>
  </w:style>
  <w:style w:type="paragraph" w:styleId="Heading6">
    <w:name w:val="heading 6"/>
    <w:basedOn w:val="Normal"/>
    <w:next w:val="Normal"/>
    <w:qFormat/>
    <w:pPr>
      <w:keepNext w:val="true"/>
      <w:keepLines/>
      <w:numPr>
        <w:ilvl w:val="0"/>
        <w:numId w:val="0"/>
      </w:numPr>
      <w:spacing w:before="40" w:after="0"/>
      <w:outlineLvl w:val="5"/>
    </w:pPr>
    <w:rPr>
      <w:rFonts w:eastAsia="Times New Roman" w:cs="Times New Roman"/>
      <w:i/>
      <w:iCs/>
      <w:color w:themeColor="dark1" w:themeTint="a6" w:val="595959"/>
    </w:rPr>
  </w:style>
  <w:style w:type="paragraph" w:styleId="Heading7">
    <w:name w:val="heading 7"/>
    <w:basedOn w:val="Normal"/>
    <w:next w:val="Normal"/>
    <w:qFormat/>
    <w:pPr>
      <w:keepNext w:val="true"/>
      <w:keepLines/>
      <w:numPr>
        <w:ilvl w:val="0"/>
        <w:numId w:val="0"/>
      </w:numPr>
      <w:spacing w:before="40" w:after="0"/>
      <w:outlineLvl w:val="6"/>
    </w:pPr>
    <w:rPr>
      <w:rFonts w:eastAsia="Times New Roman" w:cs="Times New Roman"/>
      <w:color w:themeColor="dark1" w:themeTint="a6" w:val="595959"/>
    </w:rPr>
  </w:style>
  <w:style w:type="paragraph" w:styleId="Heading8">
    <w:name w:val="heading 8"/>
    <w:basedOn w:val="Normal"/>
    <w:next w:val="Normal"/>
    <w:qFormat/>
    <w:pPr>
      <w:keepNext w:val="true"/>
      <w:keepLines/>
      <w:numPr>
        <w:ilvl w:val="0"/>
        <w:numId w:val="0"/>
      </w:numPr>
      <w:spacing w:before="0" w:after="0"/>
      <w:outlineLvl w:val="7"/>
    </w:pPr>
    <w:rPr>
      <w:rFonts w:eastAsia="Times New Roman" w:cs="Times New Roman"/>
      <w:i/>
      <w:iCs/>
      <w:color w:themeColor="dark1" w:themeTint="d8" w:val="272727"/>
    </w:rPr>
  </w:style>
  <w:style w:type="paragraph" w:styleId="Heading9">
    <w:name w:val="heading 9"/>
    <w:basedOn w:val="Normal"/>
    <w:next w:val="Normal"/>
    <w:qFormat/>
    <w:pPr>
      <w:keepNext w:val="true"/>
      <w:keepLines/>
      <w:numPr>
        <w:ilvl w:val="0"/>
        <w:numId w:val="0"/>
      </w:numPr>
      <w:spacing w:before="0" w:after="0"/>
      <w:outlineLvl w:val="8"/>
    </w:pPr>
    <w:rPr>
      <w:rFonts w:eastAsia="Times New Roman" w:cs="Times New Roman"/>
      <w:color w:themeColor="dark1" w:themeTint="d8" w:val="272727"/>
    </w:rPr>
  </w:style>
  <w:style w:type="character" w:styleId="DefaultParagraphFont" w:default="1">
    <w:name w:val="Default Paragraph Font"/>
    <w:semiHidden/>
    <w:qFormat/>
    <w:rPr/>
  </w:style>
  <w:style w:type="character" w:styleId="LineNumber">
    <w:name w:val="line number"/>
    <w:rPr/>
  </w:style>
  <w:style w:type="character" w:styleId="UnresolvedMention">
    <w:name w:val="Unresolved Mention"/>
    <w:basedOn w:val="DefaultParagraphFont"/>
    <w:qFormat/>
    <w:rPr>
      <w:color w:val="605E5C"/>
      <w:shd w:fill="E1DFDD" w:val="clear"/>
    </w:rPr>
  </w:style>
  <w:style w:type="character" w:styleId="Hyperlink">
    <w:name w:val="Hyperlink"/>
    <w:basedOn w:val="DefaultParagraphFont"/>
    <w:rPr>
      <w:color w:themeColor="hyperlink" w:val="467886"/>
      <w:u w:val="single"/>
    </w:rPr>
  </w:style>
  <w:style w:type="character" w:styleId="y2iqfc">
    <w:name w:val="y2iqfc"/>
    <w:basedOn w:val="DefaultParagraphFont"/>
    <w:qFormat/>
    <w:rPr/>
  </w:style>
  <w:style w:type="character" w:styleId="PrformatHTMLCar">
    <w:name w:val="Préformaté HTML Car"/>
    <w:basedOn w:val="DefaultParagraphFont"/>
    <w:qFormat/>
    <w:rPr>
      <w:rFonts w:ascii="Courier New" w:hAnsi="Courier New" w:eastAsia="Times New Roman" w:cs="Courier New"/>
      <w:kern w:val="0"/>
      <w:sz w:val="20"/>
      <w:szCs w:val="20"/>
      <w:lang w:eastAsia="fr-FR"/>
    </w:rPr>
  </w:style>
  <w:style w:type="character" w:styleId="SubtleEmphasis">
    <w:name w:val="Subtle Emphasis"/>
    <w:basedOn w:val="DefaultParagraphFont"/>
    <w:qFormat/>
    <w:rPr>
      <w:i/>
      <w:iCs/>
      <w:color w:themeColor="dark1" w:themeTint="bf" w:val="404040"/>
    </w:rPr>
  </w:style>
  <w:style w:type="character" w:styleId="IntenseReference">
    <w:name w:val="Intense Reference"/>
    <w:basedOn w:val="DefaultParagraphFont"/>
    <w:qFormat/>
    <w:rPr>
      <w:b/>
      <w:bCs/>
      <w:smallCaps/>
      <w:color w:themeColor="accent1" w:themeShade="bf" w:val="0F4761"/>
      <w:spacing w:val="5"/>
    </w:rPr>
  </w:style>
  <w:style w:type="character" w:styleId="CitationintenseCar">
    <w:name w:val="Citation intense Car"/>
    <w:basedOn w:val="DefaultParagraphFont"/>
    <w:qFormat/>
    <w:rPr>
      <w:i/>
      <w:iCs/>
      <w:color w:themeColor="accent1" w:themeShade="bf" w:val="0F4761"/>
    </w:rPr>
  </w:style>
  <w:style w:type="character" w:styleId="IntenseEmphasis">
    <w:name w:val="Intense Emphasis"/>
    <w:basedOn w:val="DefaultParagraphFont"/>
    <w:qFormat/>
    <w:rPr>
      <w:i/>
      <w:iCs/>
      <w:color w:themeColor="accent1" w:themeShade="bf" w:val="0F4761"/>
    </w:rPr>
  </w:style>
  <w:style w:type="character" w:styleId="CitationCar">
    <w:name w:val="Citation Car"/>
    <w:basedOn w:val="DefaultParagraphFont"/>
    <w:qFormat/>
    <w:rPr>
      <w:i/>
      <w:iCs/>
      <w:color w:themeColor="dark1" w:themeTint="bf" w:val="404040"/>
    </w:rPr>
  </w:style>
  <w:style w:type="character" w:styleId="Sous-titreCar">
    <w:name w:val="Sous-titre Car"/>
    <w:basedOn w:val="DefaultParagraphFont"/>
    <w:qFormat/>
    <w:rPr>
      <w:rFonts w:eastAsia="Times New Roman" w:cs="Times New Roman"/>
      <w:color w:themeColor="dark1" w:themeTint="a6" w:val="595959"/>
      <w:spacing w:val="15"/>
      <w:sz w:val="28"/>
      <w:szCs w:val="28"/>
    </w:rPr>
  </w:style>
  <w:style w:type="character" w:styleId="TitreCar">
    <w:name w:val="Titre Car"/>
    <w:basedOn w:val="DefaultParagraphFont"/>
    <w:qFormat/>
    <w:rPr>
      <w:rFonts w:ascii="Aptos Display" w:hAnsi="Aptos Display" w:eastAsia="Times New Roman" w:cs="Times New Roman"/>
      <w:spacing w:val="-10"/>
      <w:kern w:val="2"/>
      <w:sz w:val="56"/>
      <w:szCs w:val="56"/>
    </w:rPr>
  </w:style>
  <w:style w:type="character" w:styleId="Titre9Car">
    <w:name w:val="Titre 9 Car"/>
    <w:basedOn w:val="DefaultParagraphFont"/>
    <w:qFormat/>
    <w:rPr>
      <w:rFonts w:eastAsia="Times New Roman" w:cs="Times New Roman"/>
      <w:color w:themeColor="dark1" w:themeTint="d8" w:val="272727"/>
    </w:rPr>
  </w:style>
  <w:style w:type="character" w:styleId="Titre8Car">
    <w:name w:val="Titre 8 Car"/>
    <w:basedOn w:val="DefaultParagraphFont"/>
    <w:qFormat/>
    <w:rPr>
      <w:rFonts w:eastAsia="Times New Roman" w:cs="Times New Roman"/>
      <w:i/>
      <w:iCs/>
      <w:color w:themeColor="dark1" w:themeTint="d8" w:val="272727"/>
    </w:rPr>
  </w:style>
  <w:style w:type="character" w:styleId="Titre7Car">
    <w:name w:val="Titre 7 Car"/>
    <w:basedOn w:val="DefaultParagraphFont"/>
    <w:qFormat/>
    <w:rPr>
      <w:rFonts w:eastAsia="Times New Roman" w:cs="Times New Roman"/>
      <w:color w:themeColor="dark1" w:themeTint="a6" w:val="595959"/>
    </w:rPr>
  </w:style>
  <w:style w:type="character" w:styleId="Titre6Car">
    <w:name w:val="Titre 6 Car"/>
    <w:basedOn w:val="DefaultParagraphFont"/>
    <w:qFormat/>
    <w:rPr>
      <w:rFonts w:eastAsia="Times New Roman" w:cs="Times New Roman"/>
      <w:i/>
      <w:iCs/>
      <w:color w:themeColor="dark1" w:themeTint="a6" w:val="595959"/>
    </w:rPr>
  </w:style>
  <w:style w:type="character" w:styleId="Titre5Car">
    <w:name w:val="Titre 5 Car"/>
    <w:basedOn w:val="DefaultParagraphFont"/>
    <w:qFormat/>
    <w:rPr>
      <w:rFonts w:eastAsia="Times New Roman" w:cs="Times New Roman"/>
      <w:color w:themeColor="accent1" w:themeShade="bf" w:val="0F4761"/>
    </w:rPr>
  </w:style>
  <w:style w:type="character" w:styleId="Titre4Car">
    <w:name w:val="Titre 4 Car"/>
    <w:basedOn w:val="DefaultParagraphFont"/>
    <w:qFormat/>
    <w:rPr>
      <w:rFonts w:eastAsia="Times New Roman" w:cs="Times New Roman"/>
      <w:i/>
      <w:iCs/>
      <w:color w:themeColor="accent1" w:themeShade="bf" w:val="0F4761"/>
    </w:rPr>
  </w:style>
  <w:style w:type="character" w:styleId="Titre3Car">
    <w:name w:val="Titre 3 Car"/>
    <w:basedOn w:val="DefaultParagraphFont"/>
    <w:qFormat/>
    <w:rPr>
      <w:rFonts w:eastAsia="Times New Roman" w:cs="Times New Roman"/>
      <w:color w:themeColor="accent1" w:themeShade="bf" w:val="0F4761"/>
      <w:sz w:val="28"/>
      <w:szCs w:val="28"/>
    </w:rPr>
  </w:style>
  <w:style w:type="character" w:styleId="Titre2Car">
    <w:name w:val="Titre 2 Car"/>
    <w:basedOn w:val="DefaultParagraphFont"/>
    <w:qFormat/>
    <w:rPr>
      <w:rFonts w:ascii="Aptos Display" w:hAnsi="Aptos Display" w:eastAsia="Times New Roman" w:cs="Times New Roman"/>
      <w:color w:themeColor="accent1" w:themeShade="bf" w:val="0F4761"/>
      <w:sz w:val="32"/>
      <w:szCs w:val="32"/>
    </w:rPr>
  </w:style>
  <w:style w:type="character" w:styleId="Titre1Car">
    <w:name w:val="Titre 1 Car"/>
    <w:basedOn w:val="DefaultParagraphFont"/>
    <w:qFormat/>
    <w:rPr>
      <w:rFonts w:ascii="Aptos Display" w:hAnsi="Aptos Display" w:eastAsia="Times New Roman" w:cs="Times New Roman"/>
      <w:color w:themeColor="accent1" w:themeShade="bf" w:val="0F4761"/>
      <w:sz w:val="40"/>
      <w:szCs w:val="40"/>
    </w:rPr>
  </w:style>
  <w:style w:type="character" w:styleId="Caractresdenotedebasdepage">
    <w:name w:val="Caractères de note de bas de page"/>
    <w:qFormat/>
    <w:rPr/>
  </w:style>
  <w:style w:type="character" w:styleId="Caractresdenotedefin">
    <w:name w:val="Caractères de note de fin"/>
    <w:qFormat/>
    <w:rPr/>
  </w:style>
  <w:style w:type="character" w:styleId="FollowedHyperlink">
    <w:name w:val="FollowedHyperlink"/>
    <w:rPr>
      <w:color w:val="800000"/>
      <w:u w:val="single"/>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papertitle" w:customStyle="1">
    <w:name w:val="papertitle"/>
    <w:basedOn w:val="Normal"/>
    <w:qFormat/>
    <w:rsid w:val="005166fe"/>
    <w:pPr>
      <w:spacing w:before="960" w:after="0"/>
      <w:jc w:val="center"/>
    </w:pPr>
    <w:rPr>
      <w:b/>
      <w:bCs/>
      <w:sz w:val="36"/>
      <w:szCs w:val="36"/>
    </w:rPr>
  </w:style>
  <w:style w:type="paragraph" w:styleId="paperauthor" w:customStyle="1">
    <w:name w:val="paperauthor"/>
    <w:basedOn w:val="Normal"/>
    <w:qFormat/>
    <w:rsid w:val="005166fe"/>
    <w:pPr>
      <w:spacing w:before="360" w:after="360"/>
      <w:jc w:val="center"/>
    </w:pPr>
    <w:rPr>
      <w:sz w:val="28"/>
      <w:szCs w:val="28"/>
    </w:rPr>
  </w:style>
  <w:style w:type="paragraph" w:styleId="authoraffiliation" w:customStyle="1">
    <w:name w:val="authoraffiliation"/>
    <w:basedOn w:val="Normal"/>
    <w:qFormat/>
    <w:rsid w:val="005166fe"/>
    <w:pPr>
      <w:jc w:val="center"/>
    </w:pPr>
    <w:rPr>
      <w:i/>
      <w:iCs/>
      <w:sz w:val="20"/>
      <w:szCs w:val="20"/>
    </w:rPr>
  </w:style>
  <w:style w:type="paragraph" w:styleId="paragraph" w:customStyle="1">
    <w:name w:val="paragraph"/>
    <w:basedOn w:val="Normal"/>
    <w:qFormat/>
    <w:rsid w:val="005166fe"/>
    <w:pPr>
      <w:ind w:firstLine="274"/>
      <w:jc w:val="both"/>
    </w:pPr>
    <w:rPr>
      <w:sz w:val="20"/>
      <w:szCs w:val="20"/>
    </w:rPr>
  </w:style>
  <w:style w:type="paragraph" w:styleId="reference" w:customStyle="1">
    <w:name w:val="reference"/>
    <w:basedOn w:val="Normal"/>
    <w:qFormat/>
    <w:rsid w:val="005166fe"/>
    <w:pPr>
      <w:ind w:hanging="274" w:left="274"/>
      <w:jc w:val="both"/>
    </w:pPr>
    <w:rPr>
      <w:sz w:val="18"/>
      <w:szCs w:val="18"/>
    </w:rPr>
  </w:style>
  <w:style w:type="paragraph" w:styleId="equation" w:customStyle="1">
    <w:name w:val="equation"/>
    <w:basedOn w:val="Normal"/>
    <w:qFormat/>
    <w:rsid w:val="005166fe"/>
    <w:pPr>
      <w:jc w:val="both"/>
    </w:pPr>
    <w:rPr>
      <w:sz w:val="20"/>
      <w:szCs w:val="20"/>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kern w:val="0"/>
      <w:sz w:val="20"/>
      <w:szCs w:val="20"/>
      <w:lang w:eastAsia="fr-F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jc w:val="center"/>
    </w:pPr>
    <w:rPr>
      <w:i/>
      <w:iCs/>
      <w:color w:themeColor="accent1" w:themeShade="bf" w:val="0F4761"/>
    </w:rPr>
  </w:style>
  <w:style w:type="paragraph" w:styleId="ListParagraph">
    <w:name w:val="List Paragraph"/>
    <w:basedOn w:val="Normal"/>
    <w:qFormat/>
    <w:pPr>
      <w:spacing w:before="0" w:after="160"/>
      <w:ind w:left="720"/>
      <w:contextualSpacing/>
    </w:pPr>
    <w:rPr/>
  </w:style>
  <w:style w:type="paragraph" w:styleId="Quote">
    <w:name w:val="Quote"/>
    <w:basedOn w:val="Normal"/>
    <w:next w:val="Normal"/>
    <w:qFormat/>
    <w:pPr>
      <w:spacing w:before="160" w:after="160"/>
      <w:jc w:val="center"/>
    </w:pPr>
    <w:rPr>
      <w:i/>
      <w:iCs/>
      <w:color w:themeColor="dark1" w:themeTint="bf" w:val="404040"/>
    </w:rPr>
  </w:style>
  <w:style w:type="paragraph" w:styleId="Subtitle">
    <w:name w:val="Subtitle"/>
    <w:basedOn w:val="Normal"/>
    <w:next w:val="Normal"/>
    <w:qFormat/>
    <w:pPr/>
    <w:rPr>
      <w:rFonts w:eastAsia="Times New Roman" w:cs="Times New Roman"/>
      <w:color w:themeColor="dark1" w:themeTint="a6" w:val="595959"/>
      <w:spacing w:val="15"/>
      <w:sz w:val="28"/>
      <w:szCs w:val="28"/>
    </w:rPr>
  </w:style>
  <w:style w:type="paragraph" w:styleId="Title">
    <w:name w:val="Title"/>
    <w:basedOn w:val="Normal"/>
    <w:next w:val="Normal"/>
    <w:qFormat/>
    <w:pPr>
      <w:spacing w:lineRule="auto" w:line="240" w:before="0" w:after="80"/>
      <w:contextualSpacing/>
    </w:pPr>
    <w:rPr>
      <w:rFonts w:ascii="Aptos Display" w:hAnsi="Aptos Display" w:eastAsia="Times New Roman" w:cs="Times New Roman"/>
      <w:spacing w:val="-10"/>
      <w:kern w:val="2"/>
      <w:sz w:val="56"/>
      <w:szCs w:val="56"/>
    </w:rPr>
  </w:style>
  <w:style w:type="paragraph" w:styleId="Contenudeliste">
    <w:name w:val="Contenu de liste"/>
    <w:basedOn w:val="Normal"/>
    <w:qFormat/>
    <w:pPr>
      <w:ind w:left="567"/>
    </w:pPr>
    <w:rPr/>
  </w:style>
  <w:style w:type="numbering" w:styleId="Pasdelisteuser" w:default="1">
    <w:name w:val="Pas de liste (user)"/>
    <w:semiHidden/>
    <w:qFormat/>
  </w:style>
  <w:style w:type="numbering" w:styleId="Pasdeliste">
    <w:name w:val="Pas de liste"/>
    <w:qFormat/>
  </w:style>
  <w:style w:type="table" w:default="1" w:styleId="TableNormal">
    <w:name w:val="Normal Table"/>
    <w:semiHidden/>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TEMPLATE3</Template>
  <TotalTime>7</TotalTime>
  <Application>LibreOffice/25.2.6.1$Windows_X86_64 LibreOffice_project/13f8d05e475a6b6572cdd8fe3af1421c659c51c2</Application>
  <AppVersion>15.0000</AppVersion>
  <Pages>1</Pages>
  <Words>431</Words>
  <Characters>2605</Characters>
  <CharactersWithSpaces>3032</CharactersWithSpaces>
  <Paragraphs>12</Paragraphs>
  <Company>Synchrotron SOLEIL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2022-06-13T07:16:00Z</dcterms:created>
  <dc:creator>fraissard</dc:creator>
  <dc:description/>
  <dc:language>fr-FR</dc:language>
  <cp:lastModifiedBy>Alexandre Voute</cp:lastModifiedBy>
  <cp:lastPrinted>1601-01-01T00:00:00Z</cp:lastPrinted>
  <dcterms:modified xsi:type="dcterms:W3CDTF">2025-10-29T15:42:18Z</dcterms:modified>
  <cp:revision>3</cp:revision>
  <dc:subject/>
  <dc:title>The Title Goes Here With Each Initial Letter Capitalized</dc:title>
</cp:coreProperties>
</file>

<file path=docProps/custom.xml><?xml version="1.0" encoding="utf-8"?>
<Properties xmlns="http://schemas.openxmlformats.org/officeDocument/2006/custom-properties" xmlns:vt="http://schemas.openxmlformats.org/officeDocument/2006/docPropsVTypes"/>
</file>