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pertitle"/>
        <w:spacing w:before="960" w:after="0"/>
        <w:rPr/>
      </w:pPr>
      <w:r>
        <w:rPr>
          <w:rFonts w:cs="Arial" w:ascii="Arial" w:hAnsi="Arial"/>
          <w:i/>
          <w:lang w:val="en-US"/>
        </w:rPr>
        <w:t>Rovibrational Analysis Of Cyclopentadiene Using ASAP And SOLEIL</w:t>
      </w:r>
    </w:p>
    <w:p>
      <w:pPr>
        <w:pStyle w:val="Paperauthor"/>
        <w:rPr/>
      </w:pPr>
      <w:r>
        <w:rPr>
          <w:rFonts w:cs="Arial" w:ascii="Arial" w:hAnsi="Arial"/>
          <w:lang w:val="en-US"/>
        </w:rPr>
        <w:t>Luis Bonah</w:t>
      </w:r>
      <w:r>
        <w:rPr>
          <w:rFonts w:cs="Arial" w:ascii="Arial" w:hAnsi="Arial"/>
          <w:vertAlign w:val="superscript"/>
          <w:lang w:val="en-US"/>
        </w:rPr>
        <w:t>1</w:t>
      </w:r>
      <w:r>
        <w:rPr>
          <w:rFonts w:cs="Arial" w:ascii="Arial" w:hAnsi="Arial"/>
          <w:lang w:val="en-US"/>
        </w:rPr>
        <w:t>, Marie-Aline Martin-Drumel</w:t>
      </w:r>
      <w:r>
        <w:rPr>
          <w:rFonts w:cs="Arial" w:ascii="Arial" w:hAnsi="Arial"/>
          <w:vertAlign w:val="superscript"/>
          <w:lang w:val="en-US"/>
        </w:rPr>
        <w:t>2</w:t>
      </w:r>
      <w:r>
        <w:rPr>
          <w:rFonts w:cs="Arial" w:ascii="Arial" w:hAnsi="Arial"/>
          <w:lang w:val="en-US"/>
        </w:rPr>
        <w:t>, Olivier Pirali</w:t>
      </w:r>
      <w:r>
        <w:rPr>
          <w:rFonts w:cs="Arial" w:ascii="Arial" w:hAnsi="Arial"/>
          <w:vertAlign w:val="superscript"/>
          <w:lang w:val="en-US"/>
        </w:rPr>
        <w:t>2,3</w:t>
      </w:r>
      <w:r>
        <w:rPr>
          <w:rFonts w:cs="Arial" w:ascii="Arial" w:hAnsi="Arial"/>
          <w:lang w:val="en-US"/>
        </w:rPr>
        <w:t>, Francesca Tonolo</w:t>
      </w:r>
      <w:r>
        <w:rPr>
          <w:rFonts w:cs="Arial" w:ascii="Arial" w:hAnsi="Arial"/>
          <w:vertAlign w:val="superscript"/>
          <w:lang w:val="en-US"/>
        </w:rPr>
        <w:t>4</w:t>
      </w:r>
      <w:r>
        <w:rPr>
          <w:rFonts w:cs="Arial" w:ascii="Arial" w:hAnsi="Arial"/>
          <w:lang w:val="en-US"/>
        </w:rPr>
        <w:t>, Mattia Melosso</w:t>
      </w:r>
      <w:r>
        <w:rPr>
          <w:rFonts w:cs="Arial" w:ascii="Arial" w:hAnsi="Arial"/>
          <w:vertAlign w:val="superscript"/>
          <w:lang w:val="en-US"/>
        </w:rPr>
        <w:t>5</w:t>
      </w:r>
      <w:r>
        <w:rPr>
          <w:rFonts w:cs="Arial" w:ascii="Arial" w:hAnsi="Arial"/>
          <w:lang w:val="en-US"/>
        </w:rPr>
        <w:t>, Luca Bizzocchi</w:t>
      </w:r>
      <w:r>
        <w:rPr>
          <w:rFonts w:cs="Arial" w:ascii="Arial" w:hAnsi="Arial"/>
          <w:vertAlign w:val="superscript"/>
          <w:lang w:val="en-US"/>
        </w:rPr>
        <w:t>5</w:t>
      </w:r>
      <w:r>
        <w:rPr>
          <w:rFonts w:cs="Arial" w:ascii="Arial" w:hAnsi="Arial"/>
          <w:lang w:val="en-US"/>
        </w:rPr>
        <w:t>, Christian Endres</w:t>
      </w:r>
      <w:r>
        <w:rPr>
          <w:rFonts w:cs="Arial" w:ascii="Arial" w:hAnsi="Arial"/>
          <w:vertAlign w:val="superscript"/>
          <w:lang w:val="en-US"/>
        </w:rPr>
        <w:t>6</w:t>
      </w:r>
      <w:r>
        <w:rPr>
          <w:rFonts w:cs="Arial" w:ascii="Arial" w:hAnsi="Arial"/>
          <w:lang w:val="en-US"/>
        </w:rPr>
        <w:t>, Stephan Schlemmer</w:t>
      </w:r>
      <w:r>
        <w:rPr>
          <w:rFonts w:cs="Arial" w:ascii="Arial" w:hAnsi="Arial"/>
          <w:vertAlign w:val="superscript"/>
          <w:lang w:val="en-US"/>
        </w:rPr>
        <w:t>1</w:t>
      </w:r>
      <w:r>
        <w:rPr>
          <w:rFonts w:cs="Arial" w:ascii="Arial" w:hAnsi="Arial"/>
          <w:lang w:val="en-US"/>
        </w:rPr>
        <w:t>, and Sven Thorwirth</w:t>
      </w:r>
      <w:r>
        <w:rPr>
          <w:rFonts w:cs="Arial" w:ascii="Arial" w:hAnsi="Arial"/>
          <w:vertAlign w:val="superscript"/>
          <w:lang w:val="en-US"/>
        </w:rPr>
        <w:t>1</w:t>
      </w:r>
    </w:p>
    <w:p>
      <w:pPr>
        <w:pStyle w:val="Authoraffiliation"/>
        <w:rPr/>
      </w:pPr>
      <w:r>
        <w:rPr>
          <w:rFonts w:cs="Arial" w:ascii="Arial" w:hAnsi="Arial"/>
          <w:vertAlign w:val="superscript"/>
          <w:lang w:val="en-US"/>
        </w:rPr>
        <w:t xml:space="preserve">1 </w:t>
      </w:r>
      <w:r>
        <w:rPr>
          <w:rFonts w:cs="Arial" w:ascii="Arial" w:hAnsi="Arial"/>
          <w:lang w:val="en-US"/>
        </w:rPr>
        <w:t>I. Physikalisches Institut, Universität zu Köln, Zülpicher Str. 77, 50937 Köln, Germany</w:t>
      </w:r>
    </w:p>
    <w:p>
      <w:pPr>
        <w:pStyle w:val="Authoraffiliation"/>
        <w:rPr/>
      </w:pPr>
      <w:r>
        <w:rPr>
          <w:rFonts w:cs="Arial" w:ascii="Arial" w:hAnsi="Arial"/>
          <w:vertAlign w:val="superscript"/>
          <w:lang w:val="en-US"/>
        </w:rPr>
        <w:t xml:space="preserve">2 </w:t>
      </w:r>
      <w:r>
        <w:rPr>
          <w:rFonts w:cs="Arial" w:ascii="Arial" w:hAnsi="Arial"/>
          <w:lang w:val="en-US"/>
        </w:rPr>
        <w:t>Institut des Sciences Moleculaires d’Orsay, Université Paris Saclay, 598 Rue André Rivière, 91400 Orsay, France</w:t>
      </w:r>
    </w:p>
    <w:p>
      <w:pPr>
        <w:pStyle w:val="Authoraffiliation"/>
        <w:rPr/>
      </w:pPr>
      <w:r>
        <w:rPr>
          <w:rFonts w:cs="Arial" w:ascii="Arial" w:hAnsi="Arial"/>
          <w:vertAlign w:val="superscript"/>
          <w:lang w:val="en-US"/>
        </w:rPr>
        <w:t>3</w:t>
      </w:r>
      <w:r>
        <w:rPr>
          <w:rFonts w:cs="Arial" w:ascii="Arial" w:hAnsi="Arial"/>
          <w:lang w:val="en-US"/>
        </w:rPr>
        <w:t>AILES Beamline, Synchrotron SOLEIL, L’Orme des Merisiers Saint-Aubin, 91192 Gif-sur-Yvette, France</w:t>
      </w:r>
    </w:p>
    <w:p>
      <w:pPr>
        <w:pStyle w:val="Authoraffiliation"/>
        <w:rPr/>
      </w:pPr>
      <w:r>
        <w:rPr>
          <w:rFonts w:cs="Arial" w:ascii="Arial" w:hAnsi="Arial"/>
          <w:vertAlign w:val="superscript"/>
          <w:lang w:val="en-US"/>
        </w:rPr>
        <w:t>4</w:t>
      </w:r>
      <w:r>
        <w:rPr>
          <w:rFonts w:cs="Arial" w:ascii="Arial" w:hAnsi="Arial"/>
          <w:lang w:val="en-US"/>
        </w:rPr>
        <w:t xml:space="preserve"> Univ. Rennes, CNRS, IPR (Institut de Physique de Rennes), UMR 6251, 35000 Rennes, France</w:t>
      </w:r>
    </w:p>
    <w:p>
      <w:pPr>
        <w:pStyle w:val="Authoraffiliation"/>
        <w:rPr/>
      </w:pPr>
      <w:r>
        <w:rPr>
          <w:rFonts w:cs="Arial" w:ascii="Arial" w:hAnsi="Arial"/>
          <w:vertAlign w:val="superscript"/>
          <w:lang w:val="en-US"/>
        </w:rPr>
        <w:t>5</w:t>
      </w:r>
      <w:r>
        <w:rPr>
          <w:rFonts w:cs="Arial" w:ascii="Arial" w:hAnsi="Arial"/>
          <w:lang w:val="en-US"/>
        </w:rPr>
        <w:t xml:space="preserve"> Dipartimento di Chimica “Giacomo Ciamician”, Università di Bologna, Via P. Gobetti 85, 40129 Bologna, Italy</w:t>
      </w:r>
    </w:p>
    <w:p>
      <w:pPr>
        <w:pStyle w:val="Authoraffiliation"/>
        <w:rPr/>
      </w:pPr>
      <w:r>
        <w:rPr>
          <w:rFonts w:cs="Arial" w:ascii="Arial" w:hAnsi="Arial"/>
          <w:vertAlign w:val="superscript"/>
          <w:lang w:val="en-US"/>
        </w:rPr>
        <w:t>6</w:t>
      </w:r>
      <w:r>
        <w:rPr>
          <w:rFonts w:cs="Arial" w:ascii="Arial" w:hAnsi="Arial"/>
          <w:lang w:val="en-US"/>
        </w:rPr>
        <w:t xml:space="preserve"> The Center for Astrochemical Studies, Max-Planck-Institut für extraterrestrische Physik, Gießenbachstraße 1, 85748 Garching, Germany</w:t>
      </w:r>
    </w:p>
    <w:p>
      <w:pPr>
        <w:pStyle w:val="Authoraffiliation"/>
        <w:rPr>
          <w:rFonts w:ascii="Arial" w:hAnsi="Arial" w:cs="Arial"/>
          <w:b/>
          <w:b/>
          <w:color w:val="0000FF"/>
          <w:lang w:val="en-US"/>
        </w:rPr>
      </w:pPr>
      <w:r>
        <w:rPr>
          <w:rFonts w:cs="Arial" w:ascii="Arial" w:hAnsi="Arial"/>
          <w:b/>
          <w:color w:val="0000FF"/>
          <w:lang w:val="en-US"/>
        </w:rPr>
      </w:r>
    </w:p>
    <w:p>
      <w:pPr>
        <w:pStyle w:val="Heading1"/>
        <w:rPr/>
      </w:pPr>
      <w:r>
        <w:rPr>
          <w:rFonts w:cs="Arial" w:ascii="Arial" w:hAnsi="Arial"/>
          <w:sz w:val="22"/>
          <w:szCs w:val="22"/>
          <w:lang w:val="en-US"/>
        </w:rPr>
        <w:t>ABSTRACT</w:t>
      </w:r>
    </w:p>
    <w:p>
      <w:pPr>
        <w:pStyle w:val="Paragraph"/>
        <w:rPr/>
      </w:pPr>
      <w:r>
        <w:rPr>
          <w:rFonts w:cs="Arial" w:ascii="Arial" w:hAnsi="Arial"/>
          <w:sz w:val="22"/>
          <w:szCs w:val="22"/>
          <w:lang w:val="en-US"/>
        </w:rPr>
        <w:t xml:space="preserve">The spectroscopic fingerprints of vibrationally excited states of astronomical molecules are interesting for multiple reasons. They are excellent temperature probes of the corresponding astronomical regions and are thought to be the origin of many unknown lines in astronomical survey spectra. Rovibrational spectra provide accurate vibrational energies and can guide subsequent pure rotational studies. The </w:t>
      </w:r>
      <w:r>
        <w:rPr>
          <w:rFonts w:cs="Arial" w:ascii="Arial" w:hAnsi="Arial"/>
          <w:i/>
          <w:iCs/>
          <w:sz w:val="22"/>
          <w:szCs w:val="22"/>
          <w:lang w:val="en-US"/>
        </w:rPr>
        <w:t>Automated Spectral Assignment Procedure</w:t>
      </w:r>
      <w:r>
        <w:rPr>
          <w:rFonts w:cs="Arial" w:ascii="Arial" w:hAnsi="Arial"/>
          <w:sz w:val="22"/>
          <w:szCs w:val="22"/>
          <w:lang w:val="en-US"/>
        </w:rPr>
        <w:t xml:space="preserve"> (ASAP) greatly simplifies the rovibrational analysis when the rotational spectrum of either the upper or lower vibrational state is known with a high degree of accuracy (e.g., from a rotational analysis)</w:t>
      </w:r>
      <w:r>
        <w:rPr>
          <w:rFonts w:cs="Arial" w:ascii="Arial" w:hAnsi="Arial"/>
          <w:sz w:val="22"/>
          <w:szCs w:val="22"/>
          <w:vertAlign w:val="superscript"/>
          <w:lang w:val="en-US"/>
        </w:rPr>
        <w:t>1</w:t>
      </w:r>
      <w:r>
        <w:rPr>
          <w:rFonts w:cs="Arial" w:ascii="Arial" w:hAnsi="Arial"/>
          <w:sz w:val="22"/>
          <w:szCs w:val="22"/>
          <w:lang w:val="en-US"/>
        </w:rPr>
        <w:t>.</w:t>
      </w:r>
    </w:p>
    <w:p>
      <w:pPr>
        <w:pStyle w:val="Paragraph"/>
        <w:rPr/>
      </w:pPr>
      <w:r>
        <w:rPr>
          <w:rFonts w:cs="Arial" w:ascii="Arial" w:hAnsi="Arial"/>
          <w:sz w:val="22"/>
          <w:szCs w:val="22"/>
          <w:lang w:val="en-US"/>
        </w:rPr>
        <w:t>Here, we present a new implementation of ASAP for the analysis of cyclopentadiene, a cyclic pure hydrocarbon that has already been detected astronomically toward the cold core of the Taurus Molecular Cloud</w:t>
      </w:r>
      <w:r>
        <w:rPr>
          <w:rFonts w:cs="Arial" w:ascii="Arial" w:hAnsi="Arial"/>
          <w:sz w:val="22"/>
          <w:szCs w:val="22"/>
          <w:vertAlign w:val="superscript"/>
          <w:lang w:val="en-US"/>
        </w:rPr>
        <w:t>2</w:t>
      </w:r>
      <w:r>
        <w:rPr>
          <w:rFonts w:cs="Arial" w:ascii="Arial" w:hAnsi="Arial"/>
          <w:sz w:val="22"/>
          <w:szCs w:val="22"/>
          <w:lang w:val="en-US"/>
        </w:rPr>
        <w:t>. Using the synchrotron radiation extracted by the AILES beamline of the SOLEIL facility, we recorded mid- and far-infrared high-resolution spectra of cyclopentadiene. We analyzed the rovibrational spectrum of the ν</w:t>
      </w:r>
      <w:r>
        <w:rPr>
          <w:rFonts w:cs="Arial" w:ascii="Arial" w:hAnsi="Arial"/>
          <w:sz w:val="22"/>
          <w:szCs w:val="22"/>
          <w:vertAlign w:val="subscript"/>
          <w:lang w:val="en-US"/>
        </w:rPr>
        <w:t>21</w:t>
      </w:r>
      <w:r>
        <w:rPr>
          <w:rFonts w:cs="Arial" w:ascii="Arial" w:hAnsi="Arial"/>
          <w:sz w:val="22"/>
          <w:szCs w:val="22"/>
          <w:lang w:val="en-US"/>
        </w:rPr>
        <w:t xml:space="preserve"> fundamental with ASAP and used ASAP</w:t>
      </w:r>
      <w:r>
        <w:rPr>
          <w:rFonts w:cs="Arial" w:ascii="Arial" w:hAnsi="Arial"/>
          <w:sz w:val="22"/>
          <w:szCs w:val="22"/>
          <w:vertAlign w:val="superscript"/>
          <w:lang w:val="en-US"/>
        </w:rPr>
        <w:t>2</w:t>
      </w:r>
      <w:r>
        <w:rPr>
          <w:rFonts w:cs="Arial" w:ascii="Arial" w:hAnsi="Arial"/>
          <w:sz w:val="22"/>
          <w:szCs w:val="22"/>
          <w:lang w:val="en-US"/>
        </w:rPr>
        <w:t xml:space="preserve"> to determine the vibrational energies of the eight vibrational modes below 860 cm</w:t>
      </w:r>
      <w:r>
        <w:rPr>
          <w:rFonts w:cs="Arial" w:ascii="Arial" w:hAnsi="Arial"/>
          <w:sz w:val="22"/>
          <w:szCs w:val="22"/>
          <w:vertAlign w:val="superscript"/>
          <w:lang w:val="en-US"/>
        </w:rPr>
        <w:t>-1</w:t>
      </w:r>
      <w:r>
        <w:rPr>
          <w:rFonts w:cs="Arial" w:ascii="Arial" w:hAnsi="Arial"/>
          <w:sz w:val="22"/>
          <w:szCs w:val="22"/>
          <w:lang w:val="en-US"/>
        </w:rPr>
        <w:t>. ASAP</w:t>
      </w:r>
      <w:r>
        <w:rPr>
          <w:rFonts w:cs="Arial" w:ascii="Arial" w:hAnsi="Arial"/>
          <w:sz w:val="22"/>
          <w:szCs w:val="22"/>
          <w:vertAlign w:val="superscript"/>
          <w:lang w:val="en-US"/>
        </w:rPr>
        <w:t>2</w:t>
      </w:r>
      <w:r>
        <w:rPr>
          <w:rFonts w:cs="Arial" w:ascii="Arial" w:hAnsi="Arial"/>
          <w:sz w:val="22"/>
          <w:szCs w:val="22"/>
          <w:lang w:val="en-US"/>
        </w:rPr>
        <w:t xml:space="preserve"> is an extension of ASAP for rovibrational bands where the rotational structures of the lower and upper states are known with high accuracy, leaving only the vibrational band center to be determined.</w:t>
      </w:r>
    </w:p>
    <w:p>
      <w:pPr>
        <w:pStyle w:val="Paragraph"/>
        <w:rPr/>
      </w:pPr>
      <w:r>
        <w:rPr>
          <w:rFonts w:cs="Arial" w:ascii="Arial" w:hAnsi="Arial"/>
          <w:sz w:val="22"/>
          <w:szCs w:val="22"/>
          <w:lang w:val="en-US"/>
        </w:rPr>
        <w:t>The presented rovibrational fingerprints agree with the results from pure rotational spectroscopy</w:t>
      </w:r>
      <w:r>
        <w:rPr>
          <w:rFonts w:cs="Arial" w:ascii="Arial" w:hAnsi="Arial"/>
          <w:sz w:val="22"/>
          <w:szCs w:val="22"/>
          <w:vertAlign w:val="superscript"/>
          <w:lang w:val="en-US"/>
        </w:rPr>
        <w:t>3</w:t>
      </w:r>
      <w:r>
        <w:rPr>
          <w:rFonts w:cs="Arial" w:ascii="Arial" w:hAnsi="Arial"/>
          <w:sz w:val="22"/>
          <w:szCs w:val="22"/>
          <w:lang w:val="en-US"/>
        </w:rPr>
        <w:t>, demonstrating the efficiency and reliability of our new ASAP implementation.</w:t>
      </w:r>
    </w:p>
    <w:p>
      <w:pPr>
        <w:pStyle w:val="Paragraph"/>
        <w:rPr>
          <w:rFonts w:ascii="Arial" w:hAnsi="Arial" w:cs="Arial"/>
          <w:sz w:val="22"/>
          <w:szCs w:val="22"/>
          <w:lang w:val="en-US"/>
        </w:rPr>
      </w:pPr>
      <w:r>
        <w:rPr>
          <w:rFonts w:cs="Arial" w:ascii="Arial" w:hAnsi="Arial"/>
          <w:sz w:val="22"/>
          <w:szCs w:val="22"/>
          <w:lang w:val="en-US"/>
        </w:rPr>
      </w:r>
    </w:p>
    <w:p>
      <w:pPr>
        <w:pStyle w:val="Paragraph"/>
        <w:rPr>
          <w:rFonts w:ascii="Arial" w:hAnsi="Arial" w:cs="Arial"/>
          <w:sz w:val="22"/>
          <w:szCs w:val="22"/>
          <w:lang w:val="en-US"/>
        </w:rPr>
      </w:pPr>
      <w:r>
        <w:rPr>
          <w:rFonts w:cs="Arial" w:ascii="Arial" w:hAnsi="Arial"/>
          <w:sz w:val="22"/>
          <w:szCs w:val="22"/>
          <w:lang w:val="en-US"/>
        </w:rPr>
      </w:r>
    </w:p>
    <w:p>
      <w:pPr>
        <w:pStyle w:val="Heading1"/>
        <w:rPr/>
      </w:pPr>
      <w:r>
        <w:rPr>
          <w:rFonts w:cs="Arial" w:ascii="Arial" w:hAnsi="Arial"/>
          <w:sz w:val="22"/>
          <w:szCs w:val="22"/>
          <w:lang w:val="en-US"/>
        </w:rPr>
        <w:t>References</w:t>
      </w:r>
    </w:p>
    <w:p>
      <w:pPr>
        <w:pStyle w:val="Reference"/>
        <w:rPr/>
      </w:pPr>
      <w:r>
        <w:rPr>
          <w:rFonts w:cs="Arial" w:ascii="Arial" w:hAnsi="Arial"/>
          <w:sz w:val="15"/>
          <w:szCs w:val="15"/>
          <w:lang w:val="en-US"/>
        </w:rPr>
        <w:t xml:space="preserve">1.   M.A. Martin-Drumel, </w:t>
      </w:r>
      <w:r>
        <w:rPr>
          <w:rFonts w:cs="Arial" w:ascii="Arial" w:hAnsi="Arial"/>
          <w:i/>
          <w:iCs/>
          <w:sz w:val="15"/>
          <w:szCs w:val="15"/>
          <w:lang w:val="en-US"/>
        </w:rPr>
        <w:t>et al.</w:t>
      </w:r>
      <w:r>
        <w:rPr>
          <w:rFonts w:cs="Arial" w:ascii="Arial" w:hAnsi="Arial"/>
          <w:sz w:val="15"/>
          <w:szCs w:val="15"/>
          <w:lang w:val="en-US"/>
        </w:rPr>
        <w:t xml:space="preserve">, </w:t>
      </w:r>
      <w:r>
        <w:rPr>
          <w:rFonts w:cs="Arial" w:ascii="Arial" w:hAnsi="Arial"/>
          <w:i/>
          <w:iCs/>
          <w:sz w:val="15"/>
          <w:szCs w:val="15"/>
          <w:lang w:val="en-US"/>
        </w:rPr>
        <w:t>J. Mol. Spectrosc.</w:t>
      </w:r>
      <w:r>
        <w:rPr>
          <w:rFonts w:cs="Arial" w:ascii="Arial" w:hAnsi="Arial"/>
          <w:sz w:val="15"/>
          <w:szCs w:val="15"/>
          <w:lang w:val="en-US"/>
        </w:rPr>
        <w:t xml:space="preserve"> </w:t>
      </w:r>
      <w:r>
        <w:rPr>
          <w:rFonts w:cs="Arial" w:ascii="Arial" w:hAnsi="Arial"/>
          <w:b/>
          <w:bCs/>
          <w:sz w:val="15"/>
          <w:szCs w:val="15"/>
          <w:lang w:val="en-US"/>
        </w:rPr>
        <w:t>315</w:t>
      </w:r>
      <w:r>
        <w:rPr>
          <w:rFonts w:cs="Arial" w:ascii="Arial" w:hAnsi="Arial"/>
          <w:sz w:val="15"/>
          <w:szCs w:val="15"/>
          <w:lang w:val="en-US"/>
        </w:rPr>
        <w:t xml:space="preserve"> 72 (2015).</w:t>
      </w:r>
    </w:p>
    <w:p>
      <w:pPr>
        <w:pStyle w:val="Reference"/>
        <w:rPr/>
      </w:pPr>
      <w:bookmarkStart w:id="0" w:name="Name1"/>
      <w:bookmarkEnd w:id="0"/>
      <w:r>
        <w:rPr>
          <w:rFonts w:cs="Arial" w:ascii="Arial" w:hAnsi="Arial"/>
          <w:sz w:val="15"/>
          <w:szCs w:val="15"/>
          <w:lang w:val="en-US"/>
        </w:rPr>
        <w:t xml:space="preserve">2.   J. Cernicharo, </w:t>
      </w:r>
      <w:r>
        <w:rPr>
          <w:rFonts w:cs="Arial" w:ascii="Arial" w:hAnsi="Arial"/>
          <w:i/>
          <w:iCs/>
          <w:sz w:val="15"/>
          <w:szCs w:val="15"/>
          <w:lang w:val="en-US"/>
        </w:rPr>
        <w:t>et al.</w:t>
      </w:r>
      <w:r>
        <w:rPr>
          <w:rFonts w:cs="Arial" w:ascii="Arial" w:hAnsi="Arial"/>
          <w:sz w:val="15"/>
          <w:szCs w:val="15"/>
          <w:lang w:val="en-US"/>
        </w:rPr>
        <w:t xml:space="preserve">, </w:t>
      </w:r>
      <w:r>
        <w:rPr>
          <w:rFonts w:cs="Arial" w:ascii="Arial" w:hAnsi="Arial"/>
          <w:i/>
          <w:iCs/>
          <w:sz w:val="15"/>
          <w:szCs w:val="15"/>
          <w:lang w:val="en-US"/>
        </w:rPr>
        <w:t>Astron. Astrophys.</w:t>
      </w:r>
      <w:r>
        <w:rPr>
          <w:rFonts w:cs="Arial" w:ascii="Arial" w:hAnsi="Arial"/>
          <w:sz w:val="15"/>
          <w:szCs w:val="15"/>
          <w:lang w:val="en-US"/>
        </w:rPr>
        <w:t xml:space="preserve"> </w:t>
      </w:r>
      <w:r>
        <w:rPr>
          <w:rFonts w:cs="Arial" w:ascii="Arial" w:hAnsi="Arial"/>
          <w:b/>
          <w:bCs/>
          <w:sz w:val="15"/>
          <w:szCs w:val="15"/>
          <w:lang w:val="en-US"/>
        </w:rPr>
        <w:t>649</w:t>
      </w:r>
      <w:r>
        <w:rPr>
          <w:rFonts w:cs="Arial" w:ascii="Arial" w:hAnsi="Arial"/>
          <w:sz w:val="15"/>
          <w:szCs w:val="15"/>
          <w:lang w:val="en-US"/>
        </w:rPr>
        <w:t xml:space="preserve"> L15 (2021)</w:t>
      </w:r>
      <w:r>
        <w:rPr>
          <w:rFonts w:cs="Arial" w:ascii="Arial" w:hAnsi="Arial"/>
          <w:sz w:val="15"/>
          <w:szCs w:val="15"/>
          <w:lang w:val="en-GB"/>
        </w:rPr>
        <w:t>.</w:t>
      </w:r>
    </w:p>
    <w:p>
      <w:pPr>
        <w:pStyle w:val="Reference"/>
        <w:rPr/>
      </w:pPr>
      <w:r>
        <w:rPr>
          <w:rFonts w:cs="Arial" w:ascii="Arial" w:hAnsi="Arial"/>
          <w:sz w:val="15"/>
          <w:szCs w:val="15"/>
          <w:lang w:val="en-US"/>
        </w:rPr>
        <w:t xml:space="preserve">3.   </w:t>
      </w:r>
      <w:r>
        <w:rPr>
          <w:rFonts w:cs="Arial" w:ascii="Arial" w:hAnsi="Arial"/>
          <w:sz w:val="15"/>
          <w:szCs w:val="15"/>
          <w:lang w:val="en-GB"/>
        </w:rPr>
        <w:t xml:space="preserve">L. Bonah, </w:t>
      </w:r>
      <w:r>
        <w:rPr>
          <w:rFonts w:cs="Arial" w:ascii="Arial" w:hAnsi="Arial"/>
          <w:i/>
          <w:iCs/>
          <w:sz w:val="15"/>
          <w:szCs w:val="15"/>
          <w:lang w:val="en-GB"/>
        </w:rPr>
        <w:t>et al.</w:t>
      </w:r>
      <w:r>
        <w:rPr>
          <w:rFonts w:cs="Arial" w:ascii="Arial" w:hAnsi="Arial"/>
          <w:sz w:val="15"/>
          <w:szCs w:val="15"/>
          <w:lang w:val="en-GB"/>
        </w:rPr>
        <w:t xml:space="preserve">, </w:t>
      </w:r>
      <w:r>
        <w:rPr>
          <w:rFonts w:cs="Arial" w:ascii="Arial" w:hAnsi="Arial"/>
          <w:i/>
          <w:iCs/>
          <w:sz w:val="15"/>
          <w:szCs w:val="15"/>
          <w:lang w:val="en-GB"/>
        </w:rPr>
        <w:t>J. Mol. Spectrosc.</w:t>
      </w:r>
      <w:r>
        <w:rPr>
          <w:rFonts w:cs="Arial" w:ascii="Arial" w:hAnsi="Arial"/>
          <w:sz w:val="15"/>
          <w:szCs w:val="15"/>
          <w:lang w:val="en-GB"/>
        </w:rPr>
        <w:t xml:space="preserve"> </w:t>
      </w:r>
      <w:r>
        <w:rPr>
          <w:rFonts w:cs="Arial" w:ascii="Arial" w:hAnsi="Arial"/>
          <w:b/>
          <w:bCs/>
          <w:sz w:val="15"/>
          <w:szCs w:val="15"/>
          <w:lang w:val="en-GB"/>
        </w:rPr>
        <w:t>408</w:t>
      </w:r>
      <w:r>
        <w:rPr>
          <w:rFonts w:cs="Arial" w:ascii="Arial" w:hAnsi="Arial"/>
          <w:sz w:val="15"/>
          <w:szCs w:val="15"/>
          <w:lang w:val="en-GB"/>
        </w:rPr>
        <w:t xml:space="preserve"> 111967 (2025).</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fr-FR" w:eastAsia="fr-FR" w:bidi="ar-SA"/>
    </w:rPr>
  </w:style>
  <w:style w:type="paragraph" w:styleId="Heading1">
    <w:name w:val="Heading 1"/>
    <w:basedOn w:val="Normal"/>
    <w:qFormat/>
    <w:rsid w:val="005166fe"/>
    <w:pPr>
      <w:keepNext w:val="true"/>
      <w:spacing w:before="240" w:after="240"/>
      <w:jc w:val="center"/>
      <w:outlineLvl w:val="0"/>
    </w:pPr>
    <w:rPr>
      <w:b/>
      <w:bCs/>
      <w:caps/>
      <w:kern w:val="2"/>
    </w:rPr>
  </w:style>
  <w:style w:type="character" w:styleId="DefaultParagraphFont" w:default="1">
    <w:name w:val="Default Paragraph Font"/>
    <w:semiHidden/>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apertitle" w:customStyle="1">
    <w:name w:val="papertitle"/>
    <w:basedOn w:val="Normal"/>
    <w:qFormat/>
    <w:rsid w:val="005166fe"/>
    <w:pPr>
      <w:spacing w:before="960" w:after="0"/>
      <w:jc w:val="center"/>
    </w:pPr>
    <w:rPr>
      <w:b/>
      <w:bCs/>
      <w:sz w:val="36"/>
      <w:szCs w:val="36"/>
    </w:rPr>
  </w:style>
  <w:style w:type="paragraph" w:styleId="Paperauthor" w:customStyle="1">
    <w:name w:val="paperauthor"/>
    <w:basedOn w:val="Normal"/>
    <w:qFormat/>
    <w:rsid w:val="005166fe"/>
    <w:pPr>
      <w:spacing w:before="360" w:after="360"/>
      <w:jc w:val="center"/>
    </w:pPr>
    <w:rPr>
      <w:sz w:val="28"/>
      <w:szCs w:val="28"/>
    </w:rPr>
  </w:style>
  <w:style w:type="paragraph" w:styleId="Authoraffiliation" w:customStyle="1">
    <w:name w:val="authoraffiliation"/>
    <w:basedOn w:val="Normal"/>
    <w:qFormat/>
    <w:rsid w:val="005166fe"/>
    <w:pPr>
      <w:jc w:val="center"/>
    </w:pPr>
    <w:rPr>
      <w:i/>
      <w:iCs/>
      <w:sz w:val="20"/>
      <w:szCs w:val="20"/>
    </w:rPr>
  </w:style>
  <w:style w:type="paragraph" w:styleId="Paragraph" w:customStyle="1">
    <w:name w:val="paragraph"/>
    <w:basedOn w:val="Normal"/>
    <w:qFormat/>
    <w:rsid w:val="005166fe"/>
    <w:pPr>
      <w:ind w:firstLine="274"/>
      <w:jc w:val="both"/>
    </w:pPr>
    <w:rPr>
      <w:sz w:val="20"/>
      <w:szCs w:val="20"/>
    </w:rPr>
  </w:style>
  <w:style w:type="paragraph" w:styleId="Reference" w:customStyle="1">
    <w:name w:val="reference"/>
    <w:basedOn w:val="Normal"/>
    <w:qFormat/>
    <w:rsid w:val="005166fe"/>
    <w:pPr>
      <w:ind w:left="274" w:hanging="274"/>
      <w:jc w:val="both"/>
    </w:pPr>
    <w:rPr>
      <w:sz w:val="18"/>
      <w:szCs w:val="18"/>
    </w:rPr>
  </w:style>
  <w:style w:type="paragraph" w:styleId="Equation" w:customStyle="1">
    <w:name w:val="equation"/>
    <w:basedOn w:val="Normal"/>
    <w:qFormat/>
    <w:rsid w:val="005166fe"/>
    <w:pPr>
      <w:jc w:val="both"/>
    </w:pPr>
    <w:rPr>
      <w:sz w:val="20"/>
      <w:szCs w:val="20"/>
    </w:rPr>
  </w:style>
  <w:style w:type="numbering" w:styleId="NoList" w:default="1">
    <w:name w:val="No List"/>
    <w:semiHidden/>
    <w:qFormat/>
  </w:style>
  <w:style w:type="table" w:default="1" w:styleId="TableNormal">
    <w:name w:val="Normal Table"/>
    <w:semiHidden/>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Template>
  <TotalTime>2</TotalTime>
  <Application>LibreOffice/5.4.6.2$Windows_X86_64 LibreOffice_project/4014ce260a04f1026ba855d3b8d91541c224eab8</Application>
  <Pages>1</Pages>
  <Words>372</Words>
  <Characters>2291</Characters>
  <CharactersWithSpaces>2653</CharactersWithSpaces>
  <Paragraphs>16</Paragraphs>
  <Company>Synchrotron SOLEIL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2022-06-13T07:16:00Z</dcterms:created>
  <dc:creator>fraissard</dc:creator>
  <dc:description/>
  <dc:language>en-GB</dc:language>
  <cp:lastModifiedBy/>
  <cp:lastPrinted>1601-01-01T00:00:00Z</cp:lastPrinted>
  <dcterms:modified xsi:type="dcterms:W3CDTF">2025-11-10T14:25:13Z</dcterms:modified>
  <cp:revision>3</cp:revision>
  <dc:subject/>
  <dc:title>The Title Goes Here With Each Initial Letter Capitalized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Synchrotron SOLEIL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