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FE" w:rsidRPr="002E40F1" w:rsidRDefault="001239D1" w:rsidP="005166FE">
      <w:pPr>
        <w:pStyle w:val="papertitle"/>
        <w:rPr>
          <w:rFonts w:ascii="Arial" w:hAnsi="Arial" w:cs="Arial"/>
          <w:lang w:val="en-GB"/>
        </w:rPr>
      </w:pPr>
      <w:bookmarkStart w:id="0" w:name="_GoBack"/>
      <w:r w:rsidRPr="001239D1">
        <w:rPr>
          <w:rFonts w:ascii="Arial" w:hAnsi="Arial" w:cs="Arial"/>
          <w:lang w:val="en-US"/>
        </w:rPr>
        <w:t xml:space="preserve">Probing the colloidal behavior of polysaccharides-degrading enzyme in a highly constrained model system </w:t>
      </w:r>
    </w:p>
    <w:bookmarkEnd w:id="0"/>
    <w:p w:rsidR="005166FE" w:rsidRPr="001239D1" w:rsidRDefault="001239D1" w:rsidP="005166FE">
      <w:pPr>
        <w:pStyle w:val="paperauthor"/>
        <w:rPr>
          <w:rFonts w:ascii="Arial" w:hAnsi="Arial" w:cs="Arial"/>
        </w:rPr>
      </w:pPr>
      <w:r w:rsidRPr="001239D1">
        <w:rPr>
          <w:rFonts w:ascii="Arial" w:hAnsi="Arial" w:cs="Arial"/>
          <w:u w:val="single"/>
        </w:rPr>
        <w:t>Hugo Voisin</w:t>
      </w:r>
      <w:r w:rsidR="009F0C65" w:rsidRPr="009F0C65">
        <w:rPr>
          <w:rFonts w:ascii="Arial" w:hAnsi="Arial" w:cs="Arial"/>
          <w:u w:val="single"/>
          <w:vertAlign w:val="superscript"/>
        </w:rPr>
        <w:t>1</w:t>
      </w:r>
      <w:r w:rsidRPr="001239D1">
        <w:rPr>
          <w:rFonts w:ascii="Arial" w:hAnsi="Arial" w:cs="Arial"/>
        </w:rPr>
        <w:t>, Estelle Bonnin</w:t>
      </w:r>
      <w:r w:rsidR="009F0C65" w:rsidRPr="009F0C65">
        <w:rPr>
          <w:rFonts w:ascii="Arial" w:hAnsi="Arial" w:cs="Arial"/>
          <w:vertAlign w:val="superscript"/>
        </w:rPr>
        <w:t>1</w:t>
      </w:r>
      <w:r w:rsidRPr="001239D1">
        <w:rPr>
          <w:rFonts w:ascii="Arial" w:hAnsi="Arial" w:cs="Arial"/>
        </w:rPr>
        <w:t>, Mélanie Marquis</w:t>
      </w:r>
      <w:r w:rsidR="009F0C65" w:rsidRPr="009F0C65">
        <w:rPr>
          <w:rFonts w:ascii="Arial" w:hAnsi="Arial" w:cs="Arial"/>
          <w:vertAlign w:val="superscript"/>
        </w:rPr>
        <w:t>2</w:t>
      </w:r>
      <w:r w:rsidRPr="001239D1">
        <w:rPr>
          <w:rFonts w:ascii="Arial" w:hAnsi="Arial" w:cs="Arial"/>
        </w:rPr>
        <w:t>, Camille Alvarado</w:t>
      </w:r>
      <w:r w:rsidR="009F0C65" w:rsidRPr="009F0C65">
        <w:rPr>
          <w:rFonts w:ascii="Arial" w:hAnsi="Arial" w:cs="Arial"/>
          <w:vertAlign w:val="superscript"/>
        </w:rPr>
        <w:t>1</w:t>
      </w:r>
      <w:r w:rsidRPr="001239D1">
        <w:rPr>
          <w:rFonts w:ascii="Arial" w:hAnsi="Arial" w:cs="Arial"/>
        </w:rPr>
        <w:t>, Suzanne Lafon</w:t>
      </w:r>
      <w:r w:rsidR="009F0C65" w:rsidRPr="009F0C65">
        <w:rPr>
          <w:rFonts w:ascii="Arial" w:hAnsi="Arial" w:cs="Arial"/>
          <w:vertAlign w:val="superscript"/>
        </w:rPr>
        <w:t>3</w:t>
      </w:r>
      <w:r w:rsidRPr="001239D1">
        <w:rPr>
          <w:rFonts w:ascii="Arial" w:hAnsi="Arial" w:cs="Arial"/>
        </w:rPr>
        <w:t>, Teresa Lopez-Leon</w:t>
      </w:r>
      <w:r w:rsidR="009F0C65" w:rsidRPr="009F0C65">
        <w:rPr>
          <w:rFonts w:ascii="Arial" w:hAnsi="Arial" w:cs="Arial"/>
          <w:vertAlign w:val="superscript"/>
        </w:rPr>
        <w:t>3</w:t>
      </w:r>
      <w:r w:rsidRPr="001239D1">
        <w:rPr>
          <w:rFonts w:ascii="Arial" w:hAnsi="Arial" w:cs="Arial"/>
        </w:rPr>
        <w:t>, Frédéric Jamme</w:t>
      </w:r>
      <w:r w:rsidR="009F0C65" w:rsidRPr="009F0C65">
        <w:rPr>
          <w:rFonts w:ascii="Arial" w:hAnsi="Arial" w:cs="Arial"/>
          <w:vertAlign w:val="superscript"/>
        </w:rPr>
        <w:t>4</w:t>
      </w:r>
      <w:r w:rsidRPr="001239D1">
        <w:rPr>
          <w:rFonts w:ascii="Arial" w:hAnsi="Arial" w:cs="Arial"/>
        </w:rPr>
        <w:t>, Isabelle Capron</w:t>
      </w:r>
      <w:r w:rsidR="009F0C65" w:rsidRPr="009F0C65">
        <w:rPr>
          <w:rFonts w:ascii="Arial" w:hAnsi="Arial" w:cs="Arial"/>
          <w:vertAlign w:val="superscript"/>
        </w:rPr>
        <w:t>1</w:t>
      </w:r>
      <w:r w:rsidRPr="001239D1">
        <w:rPr>
          <w:rFonts w:ascii="Arial" w:hAnsi="Arial" w:cs="Arial"/>
        </w:rPr>
        <w:t xml:space="preserve"> </w:t>
      </w:r>
    </w:p>
    <w:p w:rsidR="001239D1" w:rsidRPr="001239D1" w:rsidRDefault="009F0C65" w:rsidP="001239D1">
      <w:pPr>
        <w:pStyle w:val="authoraffiliation"/>
        <w:rPr>
          <w:rFonts w:ascii="Arial" w:hAnsi="Arial" w:cs="Arial"/>
        </w:rPr>
      </w:pPr>
      <w:r w:rsidRPr="009F0C65">
        <w:rPr>
          <w:rFonts w:ascii="Arial" w:hAnsi="Arial" w:cs="Arial"/>
          <w:vertAlign w:val="superscript"/>
        </w:rPr>
        <w:t>1</w:t>
      </w:r>
      <w:r w:rsidR="001239D1" w:rsidRPr="001239D1">
        <w:rPr>
          <w:rFonts w:ascii="Arial" w:hAnsi="Arial" w:cs="Arial"/>
        </w:rPr>
        <w:t xml:space="preserve">INRAE, UR BIA, 44316 Nantes, France </w:t>
      </w:r>
    </w:p>
    <w:p w:rsidR="001239D1" w:rsidRPr="001239D1" w:rsidRDefault="001239D1" w:rsidP="001239D1">
      <w:pPr>
        <w:pStyle w:val="authoraffiliation"/>
        <w:rPr>
          <w:rFonts w:ascii="Arial" w:hAnsi="Arial" w:cs="Arial"/>
        </w:rPr>
      </w:pPr>
      <w:r w:rsidRPr="001239D1">
        <w:rPr>
          <w:rFonts w:ascii="Arial" w:hAnsi="Arial" w:cs="Arial"/>
        </w:rPr>
        <w:t xml:space="preserve"> </w:t>
      </w:r>
      <w:r w:rsidR="009F0C65" w:rsidRPr="009F0C65">
        <w:rPr>
          <w:rFonts w:ascii="Arial" w:hAnsi="Arial" w:cs="Arial"/>
          <w:vertAlign w:val="superscript"/>
        </w:rPr>
        <w:t>2</w:t>
      </w:r>
      <w:r w:rsidRPr="001239D1">
        <w:rPr>
          <w:rFonts w:ascii="Arial" w:hAnsi="Arial" w:cs="Arial"/>
        </w:rPr>
        <w:t>INRAE, PANTHER, 44307 Nantes, France</w:t>
      </w:r>
    </w:p>
    <w:p w:rsidR="001239D1" w:rsidRPr="001239D1" w:rsidRDefault="001239D1" w:rsidP="001239D1">
      <w:pPr>
        <w:pStyle w:val="authoraffiliation"/>
        <w:rPr>
          <w:rFonts w:ascii="Arial" w:hAnsi="Arial" w:cs="Arial"/>
        </w:rPr>
      </w:pPr>
      <w:r w:rsidRPr="001239D1">
        <w:rPr>
          <w:rFonts w:ascii="Arial" w:hAnsi="Arial" w:cs="Arial"/>
        </w:rPr>
        <w:t xml:space="preserve"> </w:t>
      </w:r>
      <w:r w:rsidR="009F0C65" w:rsidRPr="009F0C65">
        <w:rPr>
          <w:rFonts w:ascii="Arial" w:hAnsi="Arial" w:cs="Arial"/>
          <w:vertAlign w:val="superscript"/>
        </w:rPr>
        <w:t>3</w:t>
      </w:r>
      <w:r w:rsidRPr="001239D1">
        <w:rPr>
          <w:rFonts w:ascii="Arial" w:hAnsi="Arial" w:cs="Arial"/>
        </w:rPr>
        <w:t xml:space="preserve">Laboratoire Gulliver, UMR CNRS, ESPCI Paris, Université PSL, 75005 Paris, France </w:t>
      </w:r>
    </w:p>
    <w:p w:rsidR="005166FE" w:rsidRPr="001239D1" w:rsidRDefault="009F0C65" w:rsidP="001239D1">
      <w:pPr>
        <w:pStyle w:val="authoraffiliation"/>
        <w:rPr>
          <w:rFonts w:ascii="Arial" w:hAnsi="Arial" w:cs="Arial"/>
        </w:rPr>
      </w:pPr>
      <w:r w:rsidRPr="009F0C65">
        <w:rPr>
          <w:rFonts w:ascii="Arial" w:hAnsi="Arial" w:cs="Arial"/>
          <w:vertAlign w:val="superscript"/>
        </w:rPr>
        <w:t>4</w:t>
      </w:r>
      <w:r w:rsidR="001239D1" w:rsidRPr="001239D1">
        <w:rPr>
          <w:rFonts w:ascii="Arial" w:hAnsi="Arial" w:cs="Arial"/>
        </w:rPr>
        <w:t xml:space="preserve">SOLEIL Synchrotron, DISCO </w:t>
      </w:r>
      <w:proofErr w:type="spellStart"/>
      <w:r w:rsidR="001239D1" w:rsidRPr="001239D1">
        <w:rPr>
          <w:rFonts w:ascii="Arial" w:hAnsi="Arial" w:cs="Arial"/>
        </w:rPr>
        <w:t>Beamline</w:t>
      </w:r>
      <w:proofErr w:type="spellEnd"/>
      <w:r w:rsidR="001239D1" w:rsidRPr="001239D1">
        <w:rPr>
          <w:rFonts w:ascii="Arial" w:hAnsi="Arial" w:cs="Arial"/>
        </w:rPr>
        <w:t xml:space="preserve">, 91192 Gif-sur-Yvette, </w:t>
      </w:r>
    </w:p>
    <w:p w:rsidR="005166FE" w:rsidRPr="002E40F1" w:rsidRDefault="009F0C65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ABSTRACT</w:t>
      </w:r>
      <w:r w:rsidR="006477D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F0C65" w:rsidRDefault="001239D1" w:rsidP="00420BB0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1239D1">
        <w:rPr>
          <w:rFonts w:ascii="Arial" w:hAnsi="Arial" w:cs="Arial"/>
          <w:sz w:val="22"/>
          <w:szCs w:val="22"/>
          <w:lang w:val="en-US"/>
        </w:rPr>
        <w:t>Understanding the specific interaction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>of enzymes that degrade cell wall polysaccharides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>with their substrates is an important issue, both from a fundamental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>and practical point of view. Such interactions are difficult to clarify under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>real conditions (biomass) due to the structural complexity of the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>plant cell wall. In this study, we present complex, concentrated model systems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>of cholesteric cellulose nanocrystal (CNC) suspensions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 xml:space="preserve">reaching dimensions </w:t>
      </w:r>
      <w:r w:rsidR="009F0C65">
        <w:rPr>
          <w:rFonts w:ascii="Arial" w:hAnsi="Arial" w:cs="Arial"/>
          <w:sz w:val="22"/>
          <w:szCs w:val="22"/>
          <w:lang w:val="en-US"/>
        </w:rPr>
        <w:t xml:space="preserve">aiming to approach </w:t>
      </w:r>
      <w:r w:rsidRPr="001239D1">
        <w:rPr>
          <w:rFonts w:ascii="Arial" w:hAnsi="Arial" w:cs="Arial"/>
          <w:sz w:val="22"/>
          <w:szCs w:val="22"/>
          <w:lang w:val="en-US"/>
        </w:rPr>
        <w:t>those found in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 xml:space="preserve">the cell wall of plants. Cellulose-xyloglucan (XG) assemblies </w:t>
      </w:r>
      <w:r w:rsidR="009F0C65">
        <w:rPr>
          <w:rFonts w:ascii="Arial" w:hAnsi="Arial" w:cs="Arial"/>
          <w:sz w:val="22"/>
          <w:szCs w:val="22"/>
          <w:lang w:val="en-US"/>
        </w:rPr>
        <w:t>were prepared</w:t>
      </w:r>
      <w:r w:rsidRPr="001239D1">
        <w:rPr>
          <w:rFonts w:ascii="Arial" w:hAnsi="Arial" w:cs="Arial"/>
          <w:sz w:val="22"/>
          <w:szCs w:val="22"/>
          <w:lang w:val="en-US"/>
        </w:rPr>
        <w:t>, allowing us to probe the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 xml:space="preserve">interactions and diffusion </w:t>
      </w:r>
      <w:r w:rsidR="009F0C65" w:rsidRPr="001239D1">
        <w:rPr>
          <w:rFonts w:ascii="Arial" w:hAnsi="Arial" w:cs="Arial"/>
          <w:sz w:val="22"/>
          <w:szCs w:val="22"/>
          <w:lang w:val="en-US"/>
        </w:rPr>
        <w:t>behavior</w:t>
      </w:r>
      <w:r w:rsidRPr="001239D1">
        <w:rPr>
          <w:rFonts w:ascii="Arial" w:hAnsi="Arial" w:cs="Arial"/>
          <w:sz w:val="22"/>
          <w:szCs w:val="22"/>
          <w:lang w:val="en-US"/>
        </w:rPr>
        <w:t xml:space="preserve"> of a glucanase both in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 xml:space="preserve">diluted dynamic conditions and in an </w:t>
      </w:r>
      <w:r w:rsidR="002A4030" w:rsidRPr="001239D1">
        <w:rPr>
          <w:rFonts w:ascii="Arial" w:hAnsi="Arial" w:cs="Arial"/>
          <w:sz w:val="22"/>
          <w:szCs w:val="22"/>
          <w:lang w:val="en-US"/>
        </w:rPr>
        <w:t>organized</w:t>
      </w:r>
      <w:r w:rsidRPr="001239D1">
        <w:rPr>
          <w:rFonts w:ascii="Arial" w:hAnsi="Arial" w:cs="Arial"/>
          <w:sz w:val="22"/>
          <w:szCs w:val="22"/>
          <w:lang w:val="en-US"/>
        </w:rPr>
        <w:t xml:space="preserve"> and concentrated cholesteric environment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239D1">
        <w:rPr>
          <w:rFonts w:ascii="Arial" w:hAnsi="Arial" w:cs="Arial"/>
          <w:sz w:val="22"/>
          <w:szCs w:val="22"/>
          <w:lang w:val="en-US"/>
        </w:rPr>
        <w:t>(110-140 g/L).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239D1" w:rsidRPr="001239D1" w:rsidRDefault="009F0C65" w:rsidP="009F0C65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Experiments were </w:t>
      </w:r>
      <w:r w:rsidR="00D6707D">
        <w:rPr>
          <w:rFonts w:ascii="Arial" w:hAnsi="Arial" w:cs="Arial"/>
          <w:sz w:val="22"/>
          <w:szCs w:val="22"/>
          <w:lang w:val="en-US"/>
        </w:rPr>
        <w:t>designed specifically for</w:t>
      </w:r>
      <w:r>
        <w:rPr>
          <w:rFonts w:ascii="Arial" w:hAnsi="Arial" w:cs="Arial"/>
          <w:sz w:val="22"/>
          <w:szCs w:val="22"/>
          <w:lang w:val="en-US"/>
        </w:rPr>
        <w:t xml:space="preserve"> the DISCO beamline in order to monitor in real-time the distribution of a glucanase enzyme using deep-UV fluorescence without labelling them, which could influence their activity.</w:t>
      </w:r>
      <w:r w:rsidR="002A4030">
        <w:rPr>
          <w:rFonts w:ascii="Arial" w:hAnsi="Arial" w:cs="Arial"/>
          <w:sz w:val="22"/>
          <w:szCs w:val="22"/>
          <w:lang w:val="en-US"/>
        </w:rPr>
        <w:t xml:space="preserve"> Experiments on droplets revealed a preferential accumulation of the enzyme in the </w:t>
      </w:r>
      <w:r w:rsidR="001239D1" w:rsidRPr="001239D1">
        <w:rPr>
          <w:rFonts w:ascii="Arial" w:hAnsi="Arial" w:cs="Arial"/>
          <w:sz w:val="22"/>
          <w:szCs w:val="22"/>
          <w:lang w:val="en-US"/>
        </w:rPr>
        <w:t>on a synchrotron showed that XG adsorbed in an</w:t>
      </w:r>
      <w:r w:rsidR="001239D1">
        <w:rPr>
          <w:rFonts w:ascii="Arial" w:hAnsi="Arial" w:cs="Arial"/>
          <w:sz w:val="22"/>
          <w:szCs w:val="22"/>
          <w:lang w:val="en-US"/>
        </w:rPr>
        <w:t xml:space="preserve"> </w:t>
      </w:r>
      <w:r w:rsidR="001239D1" w:rsidRPr="001239D1">
        <w:rPr>
          <w:rFonts w:ascii="Arial" w:hAnsi="Arial" w:cs="Arial"/>
          <w:sz w:val="22"/>
          <w:szCs w:val="22"/>
          <w:lang w:val="en-US"/>
        </w:rPr>
        <w:t>extended conformation (‘trains’) modified the interaction of</w:t>
      </w:r>
      <w:r w:rsidR="001239D1">
        <w:rPr>
          <w:rFonts w:ascii="Arial" w:hAnsi="Arial" w:cs="Arial"/>
          <w:sz w:val="22"/>
          <w:szCs w:val="22"/>
          <w:lang w:val="en-US"/>
        </w:rPr>
        <w:t xml:space="preserve"> </w:t>
      </w:r>
      <w:r w:rsidR="001239D1" w:rsidRPr="001239D1">
        <w:rPr>
          <w:rFonts w:ascii="Arial" w:hAnsi="Arial" w:cs="Arial"/>
          <w:sz w:val="22"/>
          <w:szCs w:val="22"/>
          <w:lang w:val="en-US"/>
        </w:rPr>
        <w:t>glucanase with polysaccharides, changing from an attractive interaction to a</w:t>
      </w:r>
      <w:r w:rsidR="001239D1">
        <w:rPr>
          <w:rFonts w:ascii="Arial" w:hAnsi="Arial" w:cs="Arial"/>
          <w:sz w:val="22"/>
          <w:szCs w:val="22"/>
          <w:lang w:val="en-US"/>
        </w:rPr>
        <w:t xml:space="preserve"> </w:t>
      </w:r>
      <w:r w:rsidR="001239D1" w:rsidRPr="001239D1">
        <w:rPr>
          <w:rFonts w:ascii="Arial" w:hAnsi="Arial" w:cs="Arial"/>
          <w:sz w:val="22"/>
          <w:szCs w:val="22"/>
          <w:lang w:val="en-US"/>
        </w:rPr>
        <w:t xml:space="preserve">repulsive interaction. They revealed the </w:t>
      </w:r>
      <w:r w:rsidR="0051365C">
        <w:rPr>
          <w:rFonts w:ascii="Arial" w:hAnsi="Arial" w:cs="Arial"/>
          <w:sz w:val="22"/>
          <w:szCs w:val="22"/>
          <w:lang w:val="en-US"/>
        </w:rPr>
        <w:t xml:space="preserve">preferential accumulation </w:t>
      </w:r>
      <w:r w:rsidR="001239D1" w:rsidRPr="001239D1">
        <w:rPr>
          <w:rFonts w:ascii="Arial" w:hAnsi="Arial" w:cs="Arial"/>
          <w:sz w:val="22"/>
          <w:szCs w:val="22"/>
          <w:lang w:val="en-US"/>
        </w:rPr>
        <w:t xml:space="preserve">of glucanase </w:t>
      </w:r>
      <w:r w:rsidR="0051365C">
        <w:rPr>
          <w:rFonts w:ascii="Arial" w:hAnsi="Arial" w:cs="Arial"/>
          <w:sz w:val="22"/>
          <w:szCs w:val="22"/>
          <w:lang w:val="en-US"/>
        </w:rPr>
        <w:t>in</w:t>
      </w:r>
      <w:r w:rsidR="001239D1">
        <w:rPr>
          <w:rFonts w:ascii="Arial" w:hAnsi="Arial" w:cs="Arial"/>
          <w:sz w:val="22"/>
          <w:szCs w:val="22"/>
          <w:lang w:val="en-US"/>
        </w:rPr>
        <w:t xml:space="preserve"> </w:t>
      </w:r>
      <w:r w:rsidR="001239D1" w:rsidRPr="001239D1">
        <w:rPr>
          <w:rFonts w:ascii="Arial" w:hAnsi="Arial" w:cs="Arial"/>
          <w:sz w:val="22"/>
          <w:szCs w:val="22"/>
          <w:lang w:val="en-US"/>
        </w:rPr>
        <w:t xml:space="preserve">less concentrated and </w:t>
      </w:r>
      <w:r w:rsidR="000710BC" w:rsidRPr="001239D1">
        <w:rPr>
          <w:rFonts w:ascii="Arial" w:hAnsi="Arial" w:cs="Arial"/>
          <w:sz w:val="22"/>
          <w:szCs w:val="22"/>
          <w:lang w:val="en-US"/>
        </w:rPr>
        <w:t>organized</w:t>
      </w:r>
      <w:r w:rsidR="001239D1" w:rsidRPr="001239D1">
        <w:rPr>
          <w:rFonts w:ascii="Arial" w:hAnsi="Arial" w:cs="Arial"/>
          <w:sz w:val="22"/>
          <w:szCs w:val="22"/>
          <w:lang w:val="en-US"/>
        </w:rPr>
        <w:t xml:space="preserve"> areas exclusively in the presence of XG.</w:t>
      </w:r>
      <w:r w:rsidR="0051365C">
        <w:rPr>
          <w:rFonts w:ascii="Arial" w:hAnsi="Arial" w:cs="Arial"/>
          <w:sz w:val="22"/>
          <w:szCs w:val="22"/>
          <w:lang w:val="en-US"/>
        </w:rPr>
        <w:t xml:space="preserve"> Dynamic diffusion experiments revealed that it also translated into faster diffusion kinetics in medium containing XG-covered CNCs.</w:t>
      </w:r>
      <w:r w:rsidR="00420BB0" w:rsidRPr="00420BB0">
        <w:rPr>
          <w:rFonts w:ascii="Arial" w:hAnsi="Arial" w:cs="Arial"/>
          <w:sz w:val="22"/>
          <w:szCs w:val="22"/>
          <w:lang w:val="en-US"/>
        </w:rPr>
        <w:t xml:space="preserve"> This</w:t>
      </w:r>
      <w:r w:rsidR="00420BB0">
        <w:rPr>
          <w:rFonts w:ascii="Arial" w:hAnsi="Arial" w:cs="Arial"/>
          <w:sz w:val="22"/>
          <w:szCs w:val="22"/>
          <w:lang w:val="en-US"/>
        </w:rPr>
        <w:t xml:space="preserve"> </w:t>
      </w:r>
      <w:r w:rsidR="00420BB0" w:rsidRPr="00420BB0">
        <w:rPr>
          <w:rFonts w:ascii="Arial" w:hAnsi="Arial" w:cs="Arial"/>
          <w:sz w:val="22"/>
          <w:szCs w:val="22"/>
          <w:lang w:val="en-US"/>
        </w:rPr>
        <w:t>demonstrates that increased complexity in the environment (a mixture of soluble</w:t>
      </w:r>
      <w:r w:rsidR="00420BB0">
        <w:rPr>
          <w:rFonts w:ascii="Arial" w:hAnsi="Arial" w:cs="Arial"/>
          <w:sz w:val="22"/>
          <w:szCs w:val="22"/>
          <w:lang w:val="en-US"/>
        </w:rPr>
        <w:t xml:space="preserve"> </w:t>
      </w:r>
      <w:r w:rsidR="00420BB0" w:rsidRPr="00420BB0">
        <w:rPr>
          <w:rFonts w:ascii="Arial" w:hAnsi="Arial" w:cs="Arial"/>
          <w:sz w:val="22"/>
          <w:szCs w:val="22"/>
          <w:lang w:val="en-US"/>
        </w:rPr>
        <w:t>and insoluble polysaccharides) strongly influences the nature of the interaction</w:t>
      </w:r>
      <w:r w:rsidR="00420BB0">
        <w:rPr>
          <w:rFonts w:ascii="Arial" w:hAnsi="Arial" w:cs="Arial"/>
          <w:sz w:val="22"/>
          <w:szCs w:val="22"/>
          <w:lang w:val="en-US"/>
        </w:rPr>
        <w:t xml:space="preserve"> </w:t>
      </w:r>
      <w:r w:rsidR="00420BB0" w:rsidRPr="00420BB0">
        <w:rPr>
          <w:rFonts w:ascii="Arial" w:hAnsi="Arial" w:cs="Arial"/>
          <w:sz w:val="22"/>
          <w:szCs w:val="22"/>
          <w:lang w:val="en-US"/>
        </w:rPr>
        <w:t>between enzymes and solid components. This study enhances our understanding of</w:t>
      </w:r>
      <w:r w:rsidR="00420BB0">
        <w:rPr>
          <w:rFonts w:ascii="Arial" w:hAnsi="Arial" w:cs="Arial"/>
          <w:sz w:val="22"/>
          <w:szCs w:val="22"/>
          <w:lang w:val="en-US"/>
        </w:rPr>
        <w:t xml:space="preserve"> </w:t>
      </w:r>
      <w:r w:rsidR="00420BB0" w:rsidRPr="00420BB0">
        <w:rPr>
          <w:rFonts w:ascii="Arial" w:hAnsi="Arial" w:cs="Arial"/>
          <w:sz w:val="22"/>
          <w:szCs w:val="22"/>
          <w:lang w:val="en-US"/>
        </w:rPr>
        <w:t>how a protein's interaction with a substrate influences its transport in a</w:t>
      </w:r>
      <w:r w:rsidR="00420BB0">
        <w:rPr>
          <w:rFonts w:ascii="Arial" w:hAnsi="Arial" w:cs="Arial"/>
          <w:sz w:val="22"/>
          <w:szCs w:val="22"/>
          <w:lang w:val="en-US"/>
        </w:rPr>
        <w:t xml:space="preserve"> </w:t>
      </w:r>
      <w:r w:rsidR="00420BB0" w:rsidRPr="00420BB0">
        <w:rPr>
          <w:rFonts w:ascii="Arial" w:hAnsi="Arial" w:cs="Arial"/>
          <w:sz w:val="22"/>
          <w:szCs w:val="22"/>
          <w:lang w:val="en-US"/>
        </w:rPr>
        <w:t>constrained environment.</w:t>
      </w:r>
    </w:p>
    <w:p w:rsidR="001239D1" w:rsidRPr="001239D1" w:rsidRDefault="001239D1" w:rsidP="001239D1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:rsidR="005166FE" w:rsidRDefault="001239D1" w:rsidP="009F0C65">
      <w:pPr>
        <w:pStyle w:val="reference"/>
        <w:numPr>
          <w:ilvl w:val="0"/>
          <w:numId w:val="1"/>
        </w:numPr>
        <w:rPr>
          <w:rFonts w:ascii="Arial" w:hAnsi="Arial" w:cs="Arial"/>
          <w:sz w:val="15"/>
          <w:szCs w:val="15"/>
          <w:lang w:val="en-US"/>
        </w:rPr>
      </w:pPr>
      <w:r w:rsidRPr="001239D1">
        <w:rPr>
          <w:rFonts w:ascii="Arial" w:hAnsi="Arial" w:cs="Arial"/>
          <w:sz w:val="15"/>
          <w:szCs w:val="15"/>
          <w:lang w:val="en-US"/>
        </w:rPr>
        <w:t xml:space="preserve">Voisin, H.; Bonnin, E.; Marquis, M.; Alvarado, C.; Lafon, S.; Lopez-Leon, T.; Jamme, F.; Capron, I. Probing the Colloidal Behavior of a Cell Wall Polysaccharides-Degrading Enzyme in a Highly Constrained Model System. </w:t>
      </w:r>
      <w:r w:rsidRPr="001239D1">
        <w:rPr>
          <w:rFonts w:ascii="Arial" w:hAnsi="Arial" w:cs="Arial"/>
          <w:i/>
          <w:iCs/>
          <w:sz w:val="15"/>
          <w:szCs w:val="15"/>
          <w:lang w:val="en-US"/>
        </w:rPr>
        <w:t>J. Colloid Interface Sci.</w:t>
      </w:r>
      <w:r w:rsidRPr="001239D1">
        <w:rPr>
          <w:rFonts w:ascii="Arial" w:hAnsi="Arial" w:cs="Arial"/>
          <w:sz w:val="15"/>
          <w:szCs w:val="15"/>
          <w:lang w:val="en-US"/>
        </w:rPr>
        <w:t xml:space="preserve"> </w:t>
      </w:r>
      <w:r w:rsidRPr="001239D1">
        <w:rPr>
          <w:rFonts w:ascii="Arial" w:hAnsi="Arial" w:cs="Arial"/>
          <w:b/>
          <w:bCs/>
          <w:sz w:val="15"/>
          <w:szCs w:val="15"/>
          <w:lang w:val="en-US"/>
        </w:rPr>
        <w:t>2025</w:t>
      </w:r>
      <w:r w:rsidRPr="001239D1">
        <w:rPr>
          <w:rFonts w:ascii="Arial" w:hAnsi="Arial" w:cs="Arial"/>
          <w:sz w:val="15"/>
          <w:szCs w:val="15"/>
          <w:lang w:val="en-US"/>
        </w:rPr>
        <w:t xml:space="preserve">, </w:t>
      </w:r>
      <w:r w:rsidRPr="001239D1">
        <w:rPr>
          <w:rFonts w:ascii="Arial" w:hAnsi="Arial" w:cs="Arial"/>
          <w:i/>
          <w:iCs/>
          <w:sz w:val="15"/>
          <w:szCs w:val="15"/>
          <w:lang w:val="en-US"/>
        </w:rPr>
        <w:t>694</w:t>
      </w:r>
      <w:r w:rsidRPr="001239D1">
        <w:rPr>
          <w:rFonts w:ascii="Arial" w:hAnsi="Arial" w:cs="Arial"/>
          <w:sz w:val="15"/>
          <w:szCs w:val="15"/>
          <w:lang w:val="en-US"/>
        </w:rPr>
        <w:t xml:space="preserve"> (February). </w:t>
      </w:r>
      <w:hyperlink r:id="rId5" w:history="1">
        <w:r w:rsidR="009F0C65" w:rsidRPr="008F4D42">
          <w:rPr>
            <w:rStyle w:val="Lienhypertexte"/>
            <w:rFonts w:ascii="Arial" w:hAnsi="Arial" w:cs="Arial"/>
            <w:sz w:val="15"/>
            <w:szCs w:val="15"/>
            <w:lang w:val="en-US"/>
          </w:rPr>
          <w:t>https://doi.org/10.1016/j.jcis.2025.137685</w:t>
        </w:r>
      </w:hyperlink>
      <w:r w:rsidRPr="001239D1">
        <w:rPr>
          <w:rFonts w:ascii="Arial" w:hAnsi="Arial" w:cs="Arial"/>
          <w:sz w:val="15"/>
          <w:szCs w:val="15"/>
          <w:lang w:val="en-US"/>
        </w:rPr>
        <w:t>.</w:t>
      </w:r>
    </w:p>
    <w:p w:rsidR="009F0C65" w:rsidRDefault="000710BC" w:rsidP="000710BC">
      <w:pPr>
        <w:pStyle w:val="reference"/>
        <w:numPr>
          <w:ilvl w:val="0"/>
          <w:numId w:val="1"/>
        </w:numPr>
        <w:rPr>
          <w:rFonts w:ascii="Arial" w:hAnsi="Arial" w:cs="Arial"/>
          <w:sz w:val="15"/>
          <w:szCs w:val="15"/>
          <w:lang w:val="en-US"/>
        </w:rPr>
      </w:pPr>
      <w:r w:rsidRPr="000710BC">
        <w:rPr>
          <w:rFonts w:ascii="Arial" w:hAnsi="Arial" w:cs="Arial"/>
          <w:sz w:val="15"/>
          <w:szCs w:val="15"/>
          <w:lang w:val="en-US"/>
        </w:rPr>
        <w:t xml:space="preserve">Voisin, H.; Bonnin, E.; Marquis, M.; Alvarado, C.; Lafon, S.; Lopez-Leon, T.; Jamme, F.; Capron, I. Interactions between Proteins and Cellulose in a Liquid Crystalline Media: Design of a Droplet Based Experimental Platform. </w:t>
      </w:r>
      <w:r w:rsidRPr="000710BC">
        <w:rPr>
          <w:rFonts w:ascii="Arial" w:hAnsi="Arial" w:cs="Arial"/>
          <w:i/>
          <w:sz w:val="15"/>
          <w:szCs w:val="15"/>
          <w:lang w:val="en-US"/>
        </w:rPr>
        <w:t xml:space="preserve">Int. J. Biol. </w:t>
      </w:r>
      <w:proofErr w:type="spellStart"/>
      <w:r w:rsidRPr="000710BC">
        <w:rPr>
          <w:rFonts w:ascii="Arial" w:hAnsi="Arial" w:cs="Arial"/>
          <w:i/>
          <w:sz w:val="15"/>
          <w:szCs w:val="15"/>
          <w:lang w:val="en-US"/>
        </w:rPr>
        <w:t>Macromol</w:t>
      </w:r>
      <w:proofErr w:type="spellEnd"/>
      <w:r w:rsidRPr="000710BC">
        <w:rPr>
          <w:rFonts w:ascii="Arial" w:hAnsi="Arial" w:cs="Arial"/>
          <w:sz w:val="15"/>
          <w:szCs w:val="15"/>
          <w:lang w:val="en-US"/>
        </w:rPr>
        <w:t xml:space="preserve">. </w:t>
      </w:r>
      <w:proofErr w:type="gramStart"/>
      <w:r w:rsidRPr="000710BC">
        <w:rPr>
          <w:rFonts w:ascii="Arial" w:hAnsi="Arial" w:cs="Arial"/>
          <w:b/>
          <w:sz w:val="15"/>
          <w:szCs w:val="15"/>
          <w:lang w:val="en-US"/>
        </w:rPr>
        <w:t>2023</w:t>
      </w:r>
      <w:proofErr w:type="gramEnd"/>
      <w:r w:rsidRPr="000710BC">
        <w:rPr>
          <w:rFonts w:ascii="Arial" w:hAnsi="Arial" w:cs="Arial"/>
          <w:sz w:val="15"/>
          <w:szCs w:val="15"/>
          <w:lang w:val="en-US"/>
        </w:rPr>
        <w:t xml:space="preserve">, 245 (January). </w:t>
      </w:r>
      <w:hyperlink r:id="rId6" w:history="1">
        <w:r w:rsidRPr="008F4D42">
          <w:rPr>
            <w:rStyle w:val="Lienhypertexte"/>
            <w:rFonts w:ascii="Arial" w:hAnsi="Arial" w:cs="Arial"/>
            <w:sz w:val="15"/>
            <w:szCs w:val="15"/>
            <w:lang w:val="en-US"/>
          </w:rPr>
          <w:t>https://doi.org/10.1016/j.ijbiomac.2023.125488</w:t>
        </w:r>
      </w:hyperlink>
      <w:r w:rsidRPr="000710BC">
        <w:rPr>
          <w:rFonts w:ascii="Arial" w:hAnsi="Arial" w:cs="Arial"/>
          <w:sz w:val="15"/>
          <w:szCs w:val="15"/>
          <w:lang w:val="en-US"/>
        </w:rPr>
        <w:t>.</w:t>
      </w:r>
    </w:p>
    <w:p w:rsidR="000710BC" w:rsidRPr="001239D1" w:rsidRDefault="000710BC" w:rsidP="000710BC">
      <w:pPr>
        <w:pStyle w:val="reference"/>
        <w:ind w:left="360" w:firstLine="0"/>
        <w:rPr>
          <w:rFonts w:ascii="Arial" w:hAnsi="Arial" w:cs="Arial"/>
          <w:sz w:val="15"/>
          <w:szCs w:val="15"/>
          <w:lang w:val="en-US"/>
        </w:rPr>
      </w:pPr>
    </w:p>
    <w:p w:rsidR="005166FE" w:rsidRPr="002E40F1" w:rsidRDefault="005166FE">
      <w:pPr>
        <w:rPr>
          <w:rFonts w:ascii="Arial" w:hAnsi="Arial" w:cs="Arial"/>
          <w:lang w:val="en-GB"/>
        </w:rPr>
      </w:pPr>
      <w:bookmarkStart w:id="1" w:name="Name1"/>
      <w:bookmarkEnd w:id="1"/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7B03"/>
    <w:multiLevelType w:val="hybridMultilevel"/>
    <w:tmpl w:val="DD9E89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FE"/>
    <w:rsid w:val="00041ED8"/>
    <w:rsid w:val="000710BC"/>
    <w:rsid w:val="001239D1"/>
    <w:rsid w:val="00297F1D"/>
    <w:rsid w:val="002A4030"/>
    <w:rsid w:val="002A52DC"/>
    <w:rsid w:val="002E40F1"/>
    <w:rsid w:val="00420BB0"/>
    <w:rsid w:val="0051365C"/>
    <w:rsid w:val="005166FE"/>
    <w:rsid w:val="0063764B"/>
    <w:rsid w:val="006477D0"/>
    <w:rsid w:val="007E7378"/>
    <w:rsid w:val="008D4E08"/>
    <w:rsid w:val="0091292E"/>
    <w:rsid w:val="009F0C65"/>
    <w:rsid w:val="00AB1846"/>
    <w:rsid w:val="00B06DCF"/>
    <w:rsid w:val="00CF36A0"/>
    <w:rsid w:val="00D6707D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2005A"/>
  <w15:chartTrackingRefBased/>
  <w15:docId w15:val="{A7FC64AD-1084-46D5-B75F-B148F7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character" w:styleId="Lienhypertexte">
    <w:name w:val="Hyperlink"/>
    <w:basedOn w:val="Policepardfaut"/>
    <w:rsid w:val="009F0C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F0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ijbiomac.2023.125488" TargetMode="External"/><Relationship Id="rId5" Type="http://schemas.openxmlformats.org/officeDocument/2006/relationships/hyperlink" Target="https://doi.org/10.1016/j.jcis.2025.137685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0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Hugo Voisin</cp:lastModifiedBy>
  <cp:revision>2</cp:revision>
  <cp:lastPrinted>1899-12-31T23:00:00Z</cp:lastPrinted>
  <dcterms:created xsi:type="dcterms:W3CDTF">2025-10-28T14:09:00Z</dcterms:created>
  <dcterms:modified xsi:type="dcterms:W3CDTF">2025-10-28T14:09:00Z</dcterms:modified>
</cp:coreProperties>
</file>