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EC2A" w14:textId="0F82362E" w:rsidR="005166FE" w:rsidRPr="002E40F1" w:rsidRDefault="000452EA" w:rsidP="005166FE">
      <w:pPr>
        <w:pStyle w:val="papertitle"/>
        <w:rPr>
          <w:rFonts w:ascii="Arial" w:hAnsi="Arial" w:cs="Arial"/>
          <w:lang w:val="en-GB"/>
        </w:rPr>
      </w:pPr>
      <w:r w:rsidRPr="000452EA">
        <w:rPr>
          <w:rFonts w:ascii="Arial" w:hAnsi="Arial" w:cs="Arial"/>
          <w:lang w:val="en-US"/>
        </w:rPr>
        <w:t xml:space="preserve">FROM TISSUE TO TRACE: AN ELEMENTAL INVESTIGATION OF BROMINE IN HEALTHY AND DISEASED OVARIAN TISSUE </w:t>
      </w:r>
    </w:p>
    <w:p w14:paraId="6015C9A5" w14:textId="68087784" w:rsidR="005166FE" w:rsidRPr="00E1788B" w:rsidRDefault="00E1788B" w:rsidP="005166FE">
      <w:pPr>
        <w:pStyle w:val="paperauthor"/>
        <w:rPr>
          <w:rFonts w:ascii="Arial" w:hAnsi="Arial" w:cs="Arial"/>
          <w:lang w:val="it-IT"/>
        </w:rPr>
      </w:pPr>
      <w:r w:rsidRPr="00E1788B">
        <w:rPr>
          <w:rFonts w:ascii="Arial" w:hAnsi="Arial" w:cs="Arial"/>
          <w:u w:val="single"/>
          <w:lang w:val="it-IT"/>
        </w:rPr>
        <w:t xml:space="preserve">Anna </w:t>
      </w:r>
      <w:proofErr w:type="gramStart"/>
      <w:r w:rsidRPr="00E1788B">
        <w:rPr>
          <w:rFonts w:ascii="Arial" w:hAnsi="Arial" w:cs="Arial"/>
          <w:u w:val="single"/>
          <w:lang w:val="it-IT"/>
        </w:rPr>
        <w:t>Flamigni</w:t>
      </w:r>
      <w:r w:rsidRPr="00E1788B">
        <w:rPr>
          <w:rFonts w:ascii="Arial" w:hAnsi="Arial" w:cs="Arial"/>
          <w:vertAlign w:val="superscript"/>
          <w:lang w:val="it-IT"/>
        </w:rPr>
        <w:t>(</w:t>
      </w:r>
      <w:proofErr w:type="gramEnd"/>
      <w:r w:rsidRPr="00E1788B">
        <w:rPr>
          <w:rFonts w:ascii="Arial" w:hAnsi="Arial" w:cs="Arial"/>
          <w:vertAlign w:val="superscript"/>
          <w:lang w:val="it-IT"/>
        </w:rPr>
        <w:t>1)</w:t>
      </w:r>
      <w:r w:rsidRPr="00E1788B">
        <w:rPr>
          <w:rFonts w:ascii="Arial" w:hAnsi="Arial" w:cs="Arial"/>
          <w:lang w:val="it-IT"/>
        </w:rPr>
        <w:t xml:space="preserve">, Alessandra </w:t>
      </w:r>
      <w:proofErr w:type="spellStart"/>
      <w:proofErr w:type="gramStart"/>
      <w:r w:rsidRPr="00E1788B">
        <w:rPr>
          <w:rFonts w:ascii="Arial" w:hAnsi="Arial" w:cs="Arial"/>
          <w:lang w:val="it-IT"/>
        </w:rPr>
        <w:t>Gianoncelli</w:t>
      </w:r>
      <w:proofErr w:type="spellEnd"/>
      <w:r w:rsidRPr="00E1788B">
        <w:rPr>
          <w:rFonts w:ascii="Arial" w:hAnsi="Arial" w:cs="Arial"/>
          <w:vertAlign w:val="superscript"/>
          <w:lang w:val="it-IT"/>
        </w:rPr>
        <w:t>(</w:t>
      </w:r>
      <w:proofErr w:type="gramEnd"/>
      <w:r w:rsidRPr="00E1788B">
        <w:rPr>
          <w:rFonts w:ascii="Arial" w:hAnsi="Arial" w:cs="Arial"/>
          <w:vertAlign w:val="superscript"/>
          <w:lang w:val="it-IT"/>
        </w:rPr>
        <w:t>2)</w:t>
      </w:r>
      <w:r w:rsidRPr="00E1788B">
        <w:rPr>
          <w:rFonts w:ascii="Arial" w:hAnsi="Arial" w:cs="Arial"/>
          <w:lang w:val="it-IT"/>
        </w:rPr>
        <w:t xml:space="preserve">, </w:t>
      </w:r>
      <w:r w:rsidRPr="00587E3C">
        <w:rPr>
          <w:rFonts w:ascii="Arial" w:hAnsi="Arial"/>
        </w:rPr>
        <w:t xml:space="preserve">Sebastian </w:t>
      </w:r>
      <w:proofErr w:type="spellStart"/>
      <w:proofErr w:type="gramStart"/>
      <w:r w:rsidRPr="00587E3C">
        <w:rPr>
          <w:rFonts w:ascii="Arial" w:hAnsi="Arial"/>
        </w:rPr>
        <w:t>Sch</w:t>
      </w:r>
      <w:bookmarkStart w:id="0" w:name="_Hlk213922126"/>
      <w:r w:rsidRPr="00587E3C">
        <w:rPr>
          <w:rFonts w:ascii="Arial" w:hAnsi="Arial"/>
        </w:rPr>
        <w:t>ö</w:t>
      </w:r>
      <w:bookmarkEnd w:id="0"/>
      <w:r w:rsidRPr="00587E3C">
        <w:rPr>
          <w:rFonts w:ascii="Arial" w:hAnsi="Arial"/>
        </w:rPr>
        <w:t>der</w:t>
      </w:r>
      <w:proofErr w:type="spellEnd"/>
      <w:r w:rsidRPr="00587E3C">
        <w:rPr>
          <w:rFonts w:ascii="Arial" w:hAnsi="Arial"/>
          <w:vertAlign w:val="superscript"/>
        </w:rPr>
        <w:t>(</w:t>
      </w:r>
      <w:proofErr w:type="gramEnd"/>
      <w:r w:rsidRPr="00587E3C">
        <w:rPr>
          <w:rFonts w:ascii="Arial" w:hAnsi="Arial"/>
          <w:vertAlign w:val="superscript"/>
        </w:rPr>
        <w:t>3)</w:t>
      </w:r>
      <w:r>
        <w:rPr>
          <w:rFonts w:ascii="Arial" w:hAnsi="Arial"/>
        </w:rPr>
        <w:t xml:space="preserve">, </w:t>
      </w:r>
      <w:r w:rsidRPr="00E1788B">
        <w:rPr>
          <w:rFonts w:ascii="Arial" w:hAnsi="Arial" w:cs="Arial"/>
          <w:lang w:val="it-IT"/>
        </w:rPr>
        <w:t xml:space="preserve">Cristina </w:t>
      </w:r>
      <w:proofErr w:type="spellStart"/>
      <w:proofErr w:type="gramStart"/>
      <w:r w:rsidRPr="00E1788B">
        <w:rPr>
          <w:rFonts w:ascii="Arial" w:hAnsi="Arial" w:cs="Arial"/>
          <w:lang w:val="it-IT"/>
        </w:rPr>
        <w:t>Tufoni</w:t>
      </w:r>
      <w:proofErr w:type="spellEnd"/>
      <w:r w:rsidRPr="00E1788B">
        <w:rPr>
          <w:rFonts w:ascii="Arial" w:hAnsi="Arial" w:cs="Arial"/>
          <w:vertAlign w:val="superscript"/>
          <w:lang w:val="it-IT"/>
        </w:rPr>
        <w:t>(</w:t>
      </w:r>
      <w:proofErr w:type="gramEnd"/>
      <w:r w:rsidRPr="00E1788B">
        <w:rPr>
          <w:rFonts w:ascii="Arial" w:hAnsi="Arial" w:cs="Arial"/>
          <w:vertAlign w:val="superscript"/>
          <w:lang w:val="it-IT"/>
        </w:rPr>
        <w:t>1)</w:t>
      </w:r>
      <w:r w:rsidRPr="00E1788B">
        <w:rPr>
          <w:rFonts w:ascii="Arial" w:hAnsi="Arial" w:cs="Arial"/>
          <w:lang w:val="it-IT"/>
        </w:rPr>
        <w:t xml:space="preserve">, Valentina </w:t>
      </w:r>
      <w:proofErr w:type="gramStart"/>
      <w:r w:rsidRPr="00E1788B">
        <w:rPr>
          <w:rFonts w:ascii="Arial" w:hAnsi="Arial" w:cs="Arial"/>
          <w:lang w:val="it-IT"/>
        </w:rPr>
        <w:t>Bonino</w:t>
      </w:r>
      <w:r w:rsidRPr="00E1788B">
        <w:rPr>
          <w:rFonts w:ascii="Arial" w:hAnsi="Arial" w:cs="Arial"/>
          <w:vertAlign w:val="superscript"/>
          <w:lang w:val="it-IT"/>
        </w:rPr>
        <w:t>(</w:t>
      </w:r>
      <w:proofErr w:type="gramEnd"/>
      <w:r>
        <w:rPr>
          <w:rFonts w:ascii="Arial" w:hAnsi="Arial" w:cs="Arial"/>
          <w:vertAlign w:val="superscript"/>
          <w:lang w:val="it-IT"/>
        </w:rPr>
        <w:t>4</w:t>
      </w:r>
      <w:r w:rsidRPr="00E1788B">
        <w:rPr>
          <w:rFonts w:ascii="Arial" w:hAnsi="Arial" w:cs="Arial"/>
          <w:vertAlign w:val="superscript"/>
          <w:lang w:val="it-IT"/>
        </w:rPr>
        <w:t>)</w:t>
      </w:r>
      <w:r w:rsidRPr="00E1788B">
        <w:rPr>
          <w:rFonts w:ascii="Arial" w:hAnsi="Arial" w:cs="Arial"/>
          <w:lang w:val="it-IT"/>
        </w:rPr>
        <w:t xml:space="preserve">, Lorella </w:t>
      </w:r>
      <w:proofErr w:type="gramStart"/>
      <w:r w:rsidRPr="00E1788B">
        <w:rPr>
          <w:rFonts w:ascii="Arial" w:hAnsi="Arial" w:cs="Arial"/>
          <w:lang w:val="it-IT"/>
        </w:rPr>
        <w:t>Pascolo</w:t>
      </w:r>
      <w:r w:rsidRPr="00E1788B">
        <w:rPr>
          <w:rFonts w:ascii="Arial" w:hAnsi="Arial" w:cs="Arial"/>
          <w:vertAlign w:val="superscript"/>
          <w:lang w:val="it-IT"/>
        </w:rPr>
        <w:t>(</w:t>
      </w:r>
      <w:proofErr w:type="gramEnd"/>
      <w:r w:rsidRPr="00E1788B">
        <w:rPr>
          <w:rFonts w:ascii="Arial" w:hAnsi="Arial" w:cs="Arial"/>
          <w:vertAlign w:val="superscript"/>
          <w:lang w:val="it-IT"/>
        </w:rPr>
        <w:t>1)</w:t>
      </w:r>
      <w:r w:rsidRPr="00E1788B">
        <w:rPr>
          <w:rFonts w:ascii="Arial" w:hAnsi="Arial" w:cs="Arial"/>
          <w:lang w:val="it-IT"/>
        </w:rPr>
        <w:t xml:space="preserve">, and Giuseppe </w:t>
      </w:r>
      <w:proofErr w:type="gramStart"/>
      <w:r w:rsidRPr="00E1788B">
        <w:rPr>
          <w:rFonts w:ascii="Arial" w:hAnsi="Arial" w:cs="Arial"/>
          <w:lang w:val="it-IT"/>
        </w:rPr>
        <w:t>Ricci</w:t>
      </w:r>
      <w:r w:rsidRPr="00E1788B">
        <w:rPr>
          <w:rFonts w:ascii="Arial" w:hAnsi="Arial" w:cs="Arial"/>
          <w:vertAlign w:val="superscript"/>
          <w:lang w:val="it-IT"/>
        </w:rPr>
        <w:t>(</w:t>
      </w:r>
      <w:proofErr w:type="gramEnd"/>
      <w:r w:rsidRPr="00E1788B">
        <w:rPr>
          <w:rFonts w:ascii="Arial" w:hAnsi="Arial" w:cs="Arial"/>
          <w:vertAlign w:val="superscript"/>
          <w:lang w:val="it-IT"/>
        </w:rPr>
        <w:t>1</w:t>
      </w:r>
      <w:r>
        <w:rPr>
          <w:rFonts w:ascii="Arial" w:hAnsi="Arial" w:cs="Arial"/>
          <w:vertAlign w:val="superscript"/>
          <w:lang w:val="it-IT"/>
        </w:rPr>
        <w:t>,5</w:t>
      </w:r>
      <w:r w:rsidRPr="00E1788B">
        <w:rPr>
          <w:rFonts w:ascii="Arial" w:hAnsi="Arial" w:cs="Arial"/>
          <w:vertAlign w:val="superscript"/>
          <w:lang w:val="it-IT"/>
        </w:rPr>
        <w:t>)</w:t>
      </w:r>
      <w:r w:rsidRPr="00E1788B">
        <w:rPr>
          <w:rFonts w:ascii="Arial" w:hAnsi="Arial" w:cs="Arial"/>
          <w:lang w:val="it-IT"/>
        </w:rPr>
        <w:t xml:space="preserve"> </w:t>
      </w:r>
    </w:p>
    <w:p w14:paraId="2B332DD6" w14:textId="18FC72B6" w:rsidR="00E1788B" w:rsidRDefault="00E1788B" w:rsidP="00E1788B">
      <w:pPr>
        <w:pStyle w:val="authoraffiliation"/>
        <w:rPr>
          <w:rFonts w:ascii="Arial" w:hAnsi="Arial" w:cs="Arial"/>
          <w:lang w:val="en-US"/>
        </w:rPr>
      </w:pPr>
      <w:r w:rsidRPr="00E1788B">
        <w:rPr>
          <w:rFonts w:ascii="Arial" w:hAnsi="Arial" w:cs="Arial"/>
          <w:lang w:val="en-US"/>
        </w:rPr>
        <w:t>(</w:t>
      </w:r>
      <w:r>
        <w:rPr>
          <w:rFonts w:ascii="Arial" w:hAnsi="Arial" w:cs="Arial"/>
          <w:lang w:val="en-US"/>
        </w:rPr>
        <w:t>1</w:t>
      </w:r>
      <w:r w:rsidRPr="00E1788B">
        <w:rPr>
          <w:rFonts w:ascii="Arial" w:hAnsi="Arial" w:cs="Arial"/>
          <w:lang w:val="en-US"/>
        </w:rPr>
        <w:t xml:space="preserve">) Institute for Maternal and Child Health, IRCCS </w:t>
      </w:r>
      <w:proofErr w:type="spellStart"/>
      <w:r w:rsidRPr="00E1788B">
        <w:rPr>
          <w:rFonts w:ascii="Arial" w:hAnsi="Arial" w:cs="Arial"/>
          <w:lang w:val="en-US"/>
        </w:rPr>
        <w:t>Burlo</w:t>
      </w:r>
      <w:proofErr w:type="spellEnd"/>
      <w:r w:rsidRPr="00E1788B">
        <w:rPr>
          <w:rFonts w:ascii="Arial" w:hAnsi="Arial" w:cs="Arial"/>
          <w:lang w:val="en-US"/>
        </w:rPr>
        <w:t xml:space="preserve"> Garofolo, 34124 Trieste, Italy</w:t>
      </w:r>
    </w:p>
    <w:p w14:paraId="478C149C" w14:textId="73E1D12E" w:rsidR="00E1788B" w:rsidRPr="00E1788B" w:rsidRDefault="00E1788B" w:rsidP="00E1788B">
      <w:pPr>
        <w:pStyle w:val="authoraffiliation"/>
        <w:rPr>
          <w:rFonts w:ascii="Arial" w:hAnsi="Arial" w:cs="Arial"/>
          <w:lang w:val="it-IT"/>
        </w:rPr>
      </w:pPr>
      <w:r w:rsidRPr="00E1788B">
        <w:rPr>
          <w:rFonts w:ascii="Arial" w:hAnsi="Arial" w:cs="Arial"/>
          <w:lang w:val="it-IT"/>
        </w:rPr>
        <w:t>(</w:t>
      </w:r>
      <w:r>
        <w:rPr>
          <w:rFonts w:ascii="Arial" w:hAnsi="Arial" w:cs="Arial"/>
          <w:lang w:val="it-IT"/>
        </w:rPr>
        <w:t>2</w:t>
      </w:r>
      <w:r w:rsidRPr="00E1788B">
        <w:rPr>
          <w:rFonts w:ascii="Arial" w:hAnsi="Arial" w:cs="Arial"/>
          <w:lang w:val="it-IT"/>
        </w:rPr>
        <w:t xml:space="preserve">) Elettra Sincrotrone Trieste, Basovizza, 34149 Trieste, </w:t>
      </w:r>
      <w:proofErr w:type="spellStart"/>
      <w:r w:rsidRPr="00E1788B">
        <w:rPr>
          <w:rFonts w:ascii="Arial" w:hAnsi="Arial" w:cs="Arial"/>
          <w:lang w:val="it-IT"/>
        </w:rPr>
        <w:t>Italy</w:t>
      </w:r>
      <w:proofErr w:type="spellEnd"/>
      <w:r w:rsidRPr="00E1788B">
        <w:rPr>
          <w:rFonts w:ascii="Arial" w:hAnsi="Arial" w:cs="Arial"/>
          <w:lang w:val="it-IT"/>
        </w:rPr>
        <w:t xml:space="preserve"> </w:t>
      </w:r>
    </w:p>
    <w:p w14:paraId="52FC0EE4" w14:textId="77777777" w:rsidR="00E1788B" w:rsidRDefault="00E1788B" w:rsidP="00E1788B">
      <w:pPr>
        <w:pStyle w:val="authoraffiliation"/>
        <w:rPr>
          <w:rFonts w:ascii="Arial" w:hAnsi="Arial" w:cs="Arial"/>
          <w:lang w:val="en-US"/>
        </w:rPr>
      </w:pPr>
      <w:r w:rsidRPr="00E1788B">
        <w:rPr>
          <w:rFonts w:ascii="Arial" w:hAnsi="Arial" w:cs="Arial"/>
          <w:lang w:val="en-US"/>
        </w:rPr>
        <w:t xml:space="preserve">(3) Synchrotron SOLEIL, </w:t>
      </w:r>
      <w:proofErr w:type="spellStart"/>
      <w:r w:rsidRPr="00E1788B">
        <w:rPr>
          <w:rFonts w:ascii="Arial" w:hAnsi="Arial" w:cs="Arial"/>
          <w:lang w:val="en-US"/>
        </w:rPr>
        <w:t>L′Orme</w:t>
      </w:r>
      <w:proofErr w:type="spellEnd"/>
      <w:r w:rsidRPr="00E1788B">
        <w:rPr>
          <w:rFonts w:ascii="Arial" w:hAnsi="Arial" w:cs="Arial"/>
          <w:lang w:val="en-US"/>
        </w:rPr>
        <w:t xml:space="preserve"> des </w:t>
      </w:r>
      <w:proofErr w:type="spellStart"/>
      <w:r w:rsidRPr="00E1788B">
        <w:rPr>
          <w:rFonts w:ascii="Arial" w:hAnsi="Arial" w:cs="Arial"/>
          <w:lang w:val="en-US"/>
        </w:rPr>
        <w:t>Merisiers</w:t>
      </w:r>
      <w:proofErr w:type="spellEnd"/>
      <w:r w:rsidRPr="00E1788B">
        <w:rPr>
          <w:rFonts w:ascii="Arial" w:hAnsi="Arial" w:cs="Arial"/>
          <w:lang w:val="en-US"/>
        </w:rPr>
        <w:t>, D ́</w:t>
      </w:r>
      <w:proofErr w:type="spellStart"/>
      <w:r w:rsidRPr="00E1788B">
        <w:rPr>
          <w:rFonts w:ascii="Arial" w:hAnsi="Arial" w:cs="Arial"/>
          <w:lang w:val="en-US"/>
        </w:rPr>
        <w:t>epartementale</w:t>
      </w:r>
      <w:proofErr w:type="spellEnd"/>
      <w:r w:rsidRPr="00E1788B">
        <w:rPr>
          <w:rFonts w:ascii="Arial" w:hAnsi="Arial" w:cs="Arial"/>
          <w:lang w:val="en-US"/>
        </w:rPr>
        <w:t xml:space="preserve"> 128, 91190 Saint Aubin, France </w:t>
      </w:r>
    </w:p>
    <w:p w14:paraId="63FF8A59" w14:textId="3FB30CBA" w:rsidR="00E1788B" w:rsidRPr="00E1788B" w:rsidRDefault="00E1788B" w:rsidP="00E1788B">
      <w:pPr>
        <w:pStyle w:val="authoraffiliation"/>
        <w:rPr>
          <w:rFonts w:ascii="Arial" w:hAnsi="Arial" w:cs="Arial"/>
          <w:lang w:val="en-US"/>
        </w:rPr>
      </w:pPr>
      <w:r w:rsidRPr="00E1788B">
        <w:rPr>
          <w:rFonts w:ascii="Arial" w:hAnsi="Arial" w:cs="Arial"/>
          <w:lang w:val="en-US"/>
        </w:rPr>
        <w:t>(4) ESRF, The European Synchrotron, 38043 Grenoble Cedex 9, France</w:t>
      </w:r>
    </w:p>
    <w:p w14:paraId="08C146BB" w14:textId="388161C2" w:rsidR="005166FE" w:rsidRPr="002E40F1" w:rsidRDefault="00E1788B" w:rsidP="005166FE">
      <w:pPr>
        <w:pStyle w:val="authoraffiliation"/>
        <w:rPr>
          <w:rFonts w:ascii="Arial" w:hAnsi="Arial" w:cs="Arial"/>
          <w:lang w:val="en-GB"/>
        </w:rPr>
      </w:pPr>
      <w:r w:rsidRPr="00E1788B">
        <w:rPr>
          <w:rFonts w:ascii="Arial" w:hAnsi="Arial" w:cs="Arial"/>
          <w:lang w:val="en-US"/>
        </w:rPr>
        <w:t>(5) Department of Medical, Surgical and Health Science, University of Trieste, 34127 Trieste, Italy</w:t>
      </w:r>
      <w:r w:rsidRPr="00E1788B">
        <w:rPr>
          <w:rFonts w:ascii="Arial" w:hAnsi="Arial" w:cs="Arial"/>
          <w:lang w:val="en-US"/>
        </w:rPr>
        <w:t xml:space="preserve"> </w:t>
      </w:r>
    </w:p>
    <w:p w14:paraId="79C3199F" w14:textId="52329F20" w:rsidR="005166FE" w:rsidRPr="002E40F1" w:rsidRDefault="005166FE" w:rsidP="005166FE">
      <w:pPr>
        <w:pStyle w:val="Titolo1"/>
        <w:rPr>
          <w:rFonts w:ascii="Arial" w:hAnsi="Arial" w:cs="Arial"/>
          <w:sz w:val="22"/>
          <w:szCs w:val="22"/>
          <w:lang w:val="en-GB"/>
        </w:rPr>
      </w:pPr>
      <w:r w:rsidRPr="002E40F1">
        <w:rPr>
          <w:rFonts w:ascii="Arial" w:hAnsi="Arial" w:cs="Arial"/>
          <w:sz w:val="22"/>
          <w:szCs w:val="22"/>
          <w:lang w:val="en-US"/>
        </w:rPr>
        <w:t xml:space="preserve">ABSTRACT </w:t>
      </w:r>
    </w:p>
    <w:p w14:paraId="35198177" w14:textId="3EC66E65" w:rsidR="00E1788B" w:rsidRDefault="00E1788B" w:rsidP="005166FE">
      <w:pPr>
        <w:pStyle w:val="paragraph"/>
        <w:rPr>
          <w:rFonts w:ascii="Arial" w:hAnsi="Arial" w:cs="Arial"/>
          <w:sz w:val="22"/>
          <w:szCs w:val="22"/>
          <w:lang w:val="en-US"/>
        </w:rPr>
      </w:pPr>
      <w:r w:rsidRPr="00E1788B">
        <w:rPr>
          <w:rFonts w:ascii="Arial" w:hAnsi="Arial" w:cs="Arial"/>
          <w:sz w:val="22"/>
          <w:szCs w:val="22"/>
          <w:lang w:val="en-US"/>
        </w:rPr>
        <w:t>Halogens play essential yet often overlooked roles in human physiology and disease</w:t>
      </w:r>
      <w:r w:rsidR="00961073" w:rsidRPr="009505ED">
        <w:rPr>
          <w:rFonts w:ascii="Arial" w:hAnsi="Arial" w:cs="Arial"/>
          <w:sz w:val="22"/>
          <w:szCs w:val="22"/>
          <w:vertAlign w:val="superscript"/>
          <w:lang w:val="en-US"/>
        </w:rPr>
        <w:t>1,2</w:t>
      </w:r>
      <w:r w:rsidRPr="00E1788B">
        <w:rPr>
          <w:rFonts w:ascii="Arial" w:hAnsi="Arial" w:cs="Arial"/>
          <w:sz w:val="22"/>
          <w:szCs w:val="22"/>
          <w:lang w:val="en-US"/>
        </w:rPr>
        <w:t xml:space="preserve">. Among these elements, bromine has emerged as a pivotal component in tissue development, particularly as a cofactor for peroxidase enzymes involved in forming </w:t>
      </w:r>
      <w:proofErr w:type="spellStart"/>
      <w:r w:rsidRPr="00E1788B">
        <w:rPr>
          <w:rFonts w:ascii="Arial" w:hAnsi="Arial" w:cs="Arial"/>
          <w:sz w:val="22"/>
          <w:szCs w:val="22"/>
          <w:lang w:val="en-US"/>
        </w:rPr>
        <w:t>sulfilimine</w:t>
      </w:r>
      <w:proofErr w:type="spellEnd"/>
      <w:r w:rsidRPr="00E1788B">
        <w:rPr>
          <w:rFonts w:ascii="Arial" w:hAnsi="Arial" w:cs="Arial"/>
          <w:sz w:val="22"/>
          <w:szCs w:val="22"/>
          <w:lang w:val="en-US"/>
        </w:rPr>
        <w:t xml:space="preserve"> bonds within collagen IV—crucial for basement membrane integrity and function</w:t>
      </w:r>
      <w:r w:rsidR="00961073" w:rsidRPr="00961073">
        <w:rPr>
          <w:rFonts w:ascii="Arial" w:hAnsi="Arial" w:cs="Arial"/>
          <w:sz w:val="22"/>
          <w:szCs w:val="22"/>
          <w:vertAlign w:val="superscript"/>
          <w:lang w:val="en-US"/>
        </w:rPr>
        <w:t>3,4</w:t>
      </w:r>
      <w:r w:rsidRPr="00E1788B">
        <w:rPr>
          <w:rFonts w:ascii="Arial" w:hAnsi="Arial" w:cs="Arial"/>
          <w:sz w:val="22"/>
          <w:szCs w:val="22"/>
          <w:lang w:val="en-US"/>
        </w:rPr>
        <w:t>.</w:t>
      </w:r>
    </w:p>
    <w:p w14:paraId="7EED885C" w14:textId="11F17B96" w:rsidR="00E1788B" w:rsidRDefault="00E1788B" w:rsidP="005166FE">
      <w:pPr>
        <w:pStyle w:val="paragraph"/>
        <w:rPr>
          <w:rFonts w:ascii="Arial" w:hAnsi="Arial" w:cs="Arial"/>
          <w:sz w:val="22"/>
          <w:szCs w:val="22"/>
          <w:lang w:val="en-US"/>
        </w:rPr>
      </w:pPr>
      <w:r w:rsidRPr="00E1788B">
        <w:rPr>
          <w:rFonts w:ascii="Arial" w:hAnsi="Arial" w:cs="Arial"/>
          <w:sz w:val="22"/>
          <w:szCs w:val="22"/>
          <w:lang w:val="en-US"/>
        </w:rPr>
        <w:t>The objective of this study was to examine the elemental distribution of bromine in both healthy and pathological ovarian tissues using synchrotron-based X-ray fluorescence (XRF) spectroscopy</w:t>
      </w:r>
      <w:r w:rsidR="00C40236" w:rsidRPr="00C40236">
        <w:rPr>
          <w:rFonts w:ascii="Arial" w:hAnsi="Arial" w:cs="Arial"/>
          <w:sz w:val="22"/>
          <w:szCs w:val="22"/>
          <w:vertAlign w:val="superscript"/>
          <w:lang w:val="en-US"/>
        </w:rPr>
        <w:t>5</w:t>
      </w:r>
      <w:r w:rsidRPr="00E1788B">
        <w:rPr>
          <w:rFonts w:ascii="Arial" w:hAnsi="Arial" w:cs="Arial"/>
          <w:sz w:val="22"/>
          <w:szCs w:val="22"/>
          <w:lang w:val="en-US"/>
        </w:rPr>
        <w:t>. The research was conducted at the Soleil Synchrotron (Puma beamline), and it employed high-resolution micro-XRF mapping on histological sections of cryo-preserved healthy bovine ovarian tissue and laparotomy-obtained ovarian cysts from human patients with endometriosis. Analyses were completed by nano-XRF means at ESRF (ID16B) in order to confirm distribution at the subcellular level.</w:t>
      </w:r>
    </w:p>
    <w:p w14:paraId="512D2F6C" w14:textId="58B53F98" w:rsidR="00E1788B" w:rsidRDefault="00E1788B" w:rsidP="005166FE">
      <w:pPr>
        <w:pStyle w:val="paragraph"/>
        <w:rPr>
          <w:rFonts w:ascii="Arial" w:hAnsi="Arial" w:cs="Arial"/>
          <w:sz w:val="22"/>
          <w:szCs w:val="22"/>
          <w:lang w:val="en-US"/>
        </w:rPr>
      </w:pPr>
      <w:r w:rsidRPr="00E1788B">
        <w:rPr>
          <w:rFonts w:ascii="Arial" w:hAnsi="Arial" w:cs="Arial"/>
          <w:sz w:val="22"/>
          <w:szCs w:val="22"/>
          <w:lang w:val="en-US"/>
        </w:rPr>
        <w:t>Our analysis revealed distinct spatial patterns of bromine localization, notably within basement membranes, around blood vessels, and—importantly—surrounding ovarian follicles. The bromine signal exhibited variability in accordance with follicular development, thereby suggesting a potential dynamic physiological role. These findings lend support to the hypothesis that bromine plays a multifaceted role in collagen IV cross-linking and maintains a close association with the basal membrane.</w:t>
      </w:r>
    </w:p>
    <w:p w14:paraId="372B2B75" w14:textId="4C5E81BA" w:rsidR="00E1788B" w:rsidRDefault="00E1788B" w:rsidP="005166FE">
      <w:pPr>
        <w:pStyle w:val="paragraph"/>
        <w:rPr>
          <w:rFonts w:ascii="Arial" w:hAnsi="Arial" w:cs="Arial"/>
          <w:sz w:val="22"/>
          <w:szCs w:val="22"/>
          <w:lang w:val="en-US"/>
        </w:rPr>
      </w:pPr>
      <w:r w:rsidRPr="00E1788B">
        <w:rPr>
          <w:rFonts w:ascii="Arial" w:hAnsi="Arial" w:cs="Arial"/>
          <w:sz w:val="22"/>
          <w:szCs w:val="22"/>
          <w:lang w:val="en-US"/>
        </w:rPr>
        <w:t>The presence of bromine around ovarian follicles, in addition to vascular structures, lay the foundation for future studies that aim to elucidate the role of bromine in ovarian follicle development and its potential impact on female fertility. These studies offer novel perspectives in reproductive biology and clinical research.</w:t>
      </w:r>
    </w:p>
    <w:p w14:paraId="1DA94A47" w14:textId="2E96A296" w:rsidR="005166FE" w:rsidRPr="002E40F1" w:rsidRDefault="005166FE" w:rsidP="005166FE">
      <w:pPr>
        <w:pStyle w:val="paragraph"/>
        <w:rPr>
          <w:rFonts w:ascii="Arial" w:hAnsi="Arial" w:cs="Arial"/>
          <w:sz w:val="22"/>
          <w:szCs w:val="22"/>
          <w:lang w:val="en-GB"/>
        </w:rPr>
      </w:pPr>
    </w:p>
    <w:p w14:paraId="0293493C" w14:textId="4FE93B49" w:rsidR="005166FE" w:rsidRPr="00297F1D" w:rsidRDefault="005166FE" w:rsidP="005166FE">
      <w:pPr>
        <w:pStyle w:val="Titolo1"/>
        <w:rPr>
          <w:rFonts w:ascii="Arial" w:hAnsi="Arial" w:cs="Arial"/>
          <w:caps w:val="0"/>
          <w:color w:val="0000FF"/>
          <w:sz w:val="22"/>
          <w:szCs w:val="22"/>
          <w:lang w:val="en-GB"/>
        </w:rPr>
      </w:pPr>
      <w:r w:rsidRPr="002E40F1">
        <w:rPr>
          <w:rFonts w:ascii="Arial" w:hAnsi="Arial" w:cs="Arial"/>
          <w:sz w:val="22"/>
          <w:szCs w:val="22"/>
          <w:lang w:val="en-US"/>
        </w:rPr>
        <w:t>References</w:t>
      </w:r>
    </w:p>
    <w:p w14:paraId="73EA4673" w14:textId="30402BAD" w:rsidR="00961073" w:rsidRDefault="00961073" w:rsidP="00961073">
      <w:pPr>
        <w:pStyle w:val="reference"/>
        <w:rPr>
          <w:rFonts w:ascii="Arial" w:hAnsi="Arial" w:cs="Arial"/>
          <w:sz w:val="15"/>
          <w:szCs w:val="15"/>
          <w:lang w:val="en-US"/>
        </w:rPr>
      </w:pPr>
      <w:r w:rsidRPr="00961073">
        <w:rPr>
          <w:rFonts w:ascii="Arial" w:hAnsi="Arial" w:cs="Arial"/>
          <w:sz w:val="15"/>
          <w:szCs w:val="15"/>
          <w:lang w:val="en-US"/>
        </w:rPr>
        <w:t>1.</w:t>
      </w:r>
      <w:r>
        <w:rPr>
          <w:rFonts w:ascii="Arial" w:hAnsi="Arial" w:cs="Arial"/>
          <w:sz w:val="15"/>
          <w:szCs w:val="15"/>
          <w:lang w:val="en-US"/>
        </w:rPr>
        <w:t xml:space="preserve">   </w:t>
      </w:r>
      <w:r w:rsidRPr="00961073">
        <w:rPr>
          <w:rFonts w:ascii="Arial" w:hAnsi="Arial" w:cs="Arial"/>
          <w:sz w:val="15"/>
          <w:szCs w:val="15"/>
          <w:lang w:val="en-US"/>
        </w:rPr>
        <w:t>M</w:t>
      </w:r>
      <w:r>
        <w:rPr>
          <w:rFonts w:ascii="Arial" w:hAnsi="Arial" w:cs="Arial"/>
          <w:sz w:val="15"/>
          <w:szCs w:val="15"/>
          <w:lang w:val="en-US"/>
        </w:rPr>
        <w:t>.</w:t>
      </w:r>
      <w:r w:rsidRPr="00961073">
        <w:rPr>
          <w:rFonts w:ascii="Arial" w:hAnsi="Arial" w:cs="Arial"/>
          <w:sz w:val="15"/>
          <w:szCs w:val="15"/>
          <w:lang w:val="en-US"/>
        </w:rPr>
        <w:t>J</w:t>
      </w:r>
      <w:r>
        <w:rPr>
          <w:rFonts w:ascii="Arial" w:hAnsi="Arial" w:cs="Arial"/>
          <w:sz w:val="15"/>
          <w:szCs w:val="15"/>
          <w:lang w:val="en-US"/>
        </w:rPr>
        <w:t>.</w:t>
      </w:r>
      <w:r w:rsidRPr="00961073">
        <w:rPr>
          <w:rFonts w:ascii="Arial" w:hAnsi="Arial" w:cs="Arial"/>
          <w:sz w:val="15"/>
          <w:szCs w:val="15"/>
          <w:lang w:val="en-US"/>
        </w:rPr>
        <w:t xml:space="preserve"> </w:t>
      </w:r>
      <w:r w:rsidRPr="00961073">
        <w:rPr>
          <w:rFonts w:ascii="Arial" w:hAnsi="Arial" w:cs="Arial"/>
          <w:sz w:val="15"/>
          <w:szCs w:val="15"/>
          <w:lang w:val="en-US"/>
        </w:rPr>
        <w:t>Ceko, K</w:t>
      </w:r>
      <w:r>
        <w:rPr>
          <w:rFonts w:ascii="Arial" w:hAnsi="Arial" w:cs="Arial"/>
          <w:sz w:val="15"/>
          <w:szCs w:val="15"/>
          <w:lang w:val="en-US"/>
        </w:rPr>
        <w:t>.</w:t>
      </w:r>
      <w:r w:rsidRPr="00961073">
        <w:rPr>
          <w:rFonts w:ascii="Arial" w:hAnsi="Arial" w:cs="Arial"/>
          <w:sz w:val="15"/>
          <w:szCs w:val="15"/>
          <w:lang w:val="en-US"/>
        </w:rPr>
        <w:t xml:space="preserve"> </w:t>
      </w:r>
      <w:proofErr w:type="spellStart"/>
      <w:r w:rsidRPr="00961073">
        <w:rPr>
          <w:rFonts w:ascii="Arial" w:hAnsi="Arial" w:cs="Arial"/>
          <w:sz w:val="15"/>
          <w:szCs w:val="15"/>
          <w:lang w:val="en-US"/>
        </w:rPr>
        <w:t>Hummitzsch</w:t>
      </w:r>
      <w:proofErr w:type="spellEnd"/>
      <w:r w:rsidRPr="00961073">
        <w:rPr>
          <w:rFonts w:ascii="Arial" w:hAnsi="Arial" w:cs="Arial"/>
          <w:sz w:val="15"/>
          <w:szCs w:val="15"/>
          <w:lang w:val="en-US"/>
        </w:rPr>
        <w:t>, N</w:t>
      </w:r>
      <w:r>
        <w:rPr>
          <w:rFonts w:ascii="Arial" w:hAnsi="Arial" w:cs="Arial"/>
          <w:sz w:val="15"/>
          <w:szCs w:val="15"/>
          <w:lang w:val="en-US"/>
        </w:rPr>
        <w:t>.</w:t>
      </w:r>
      <w:r w:rsidRPr="00961073">
        <w:rPr>
          <w:rFonts w:ascii="Arial" w:hAnsi="Arial" w:cs="Arial"/>
          <w:sz w:val="15"/>
          <w:szCs w:val="15"/>
          <w:lang w:val="en-US"/>
        </w:rPr>
        <w:t xml:space="preserve"> </w:t>
      </w:r>
      <w:proofErr w:type="spellStart"/>
      <w:r w:rsidRPr="00961073">
        <w:rPr>
          <w:rFonts w:ascii="Arial" w:hAnsi="Arial" w:cs="Arial"/>
          <w:sz w:val="15"/>
          <w:szCs w:val="15"/>
          <w:lang w:val="en-US"/>
        </w:rPr>
        <w:t>Hatzirodos</w:t>
      </w:r>
      <w:proofErr w:type="spellEnd"/>
      <w:r>
        <w:rPr>
          <w:rFonts w:ascii="Arial" w:hAnsi="Arial" w:cs="Arial"/>
          <w:sz w:val="15"/>
          <w:szCs w:val="15"/>
          <w:lang w:val="en-US"/>
        </w:rPr>
        <w:t xml:space="preserve">, et al., </w:t>
      </w:r>
      <w:proofErr w:type="spellStart"/>
      <w:r w:rsidRPr="00961073">
        <w:rPr>
          <w:rFonts w:ascii="Arial" w:hAnsi="Arial" w:cs="Arial"/>
          <w:i/>
          <w:iCs/>
          <w:sz w:val="15"/>
          <w:szCs w:val="15"/>
          <w:lang w:val="en-US"/>
        </w:rPr>
        <w:t>Metallomics</w:t>
      </w:r>
      <w:proofErr w:type="spellEnd"/>
      <w:r>
        <w:rPr>
          <w:rFonts w:ascii="Arial" w:hAnsi="Arial" w:cs="Arial"/>
          <w:sz w:val="15"/>
          <w:szCs w:val="15"/>
          <w:lang w:val="en-US"/>
        </w:rPr>
        <w:t xml:space="preserve"> </w:t>
      </w:r>
      <w:r w:rsidRPr="00961073">
        <w:rPr>
          <w:rFonts w:ascii="Arial" w:hAnsi="Arial" w:cs="Arial"/>
          <w:b/>
          <w:bCs/>
          <w:sz w:val="15"/>
          <w:szCs w:val="15"/>
          <w:lang w:val="en-US"/>
        </w:rPr>
        <w:t>7(5)</w:t>
      </w:r>
      <w:r>
        <w:rPr>
          <w:rFonts w:ascii="Arial" w:hAnsi="Arial" w:cs="Arial"/>
          <w:sz w:val="15"/>
          <w:szCs w:val="15"/>
          <w:lang w:val="en-US"/>
        </w:rPr>
        <w:t xml:space="preserve">, </w:t>
      </w:r>
      <w:r w:rsidRPr="00961073">
        <w:rPr>
          <w:rFonts w:ascii="Arial" w:hAnsi="Arial" w:cs="Arial"/>
          <w:sz w:val="15"/>
          <w:szCs w:val="15"/>
          <w:lang w:val="en-US"/>
        </w:rPr>
        <w:t>756-</w:t>
      </w:r>
      <w:r w:rsidR="00E72462">
        <w:rPr>
          <w:rFonts w:ascii="Arial" w:hAnsi="Arial" w:cs="Arial"/>
          <w:sz w:val="15"/>
          <w:szCs w:val="15"/>
          <w:lang w:val="en-US"/>
        </w:rPr>
        <w:t>7</w:t>
      </w:r>
      <w:r w:rsidRPr="00961073">
        <w:rPr>
          <w:rFonts w:ascii="Arial" w:hAnsi="Arial" w:cs="Arial"/>
          <w:sz w:val="15"/>
          <w:szCs w:val="15"/>
          <w:lang w:val="en-US"/>
        </w:rPr>
        <w:t>65</w:t>
      </w:r>
      <w:r>
        <w:rPr>
          <w:rFonts w:ascii="Arial" w:hAnsi="Arial" w:cs="Arial"/>
          <w:sz w:val="15"/>
          <w:szCs w:val="15"/>
          <w:lang w:val="en-US"/>
        </w:rPr>
        <w:t xml:space="preserve"> (2015).</w:t>
      </w:r>
    </w:p>
    <w:p w14:paraId="01C7CE40" w14:textId="5E92D5F5" w:rsidR="000E5079" w:rsidRPr="00C40236" w:rsidRDefault="000E5079" w:rsidP="000E5079">
      <w:pPr>
        <w:pStyle w:val="reference"/>
        <w:rPr>
          <w:rFonts w:ascii="Arial" w:hAnsi="Arial" w:cs="Arial"/>
          <w:sz w:val="15"/>
          <w:szCs w:val="15"/>
          <w:lang w:val="en-US"/>
        </w:rPr>
      </w:pPr>
      <w:r>
        <w:rPr>
          <w:rFonts w:ascii="Arial" w:hAnsi="Arial" w:cs="Arial"/>
          <w:sz w:val="15"/>
          <w:szCs w:val="15"/>
          <w:lang w:val="en-US"/>
        </w:rPr>
        <w:t>2</w:t>
      </w:r>
      <w:r>
        <w:rPr>
          <w:rFonts w:ascii="Arial" w:hAnsi="Arial" w:cs="Arial"/>
          <w:sz w:val="15"/>
          <w:szCs w:val="15"/>
          <w:lang w:val="en-US"/>
        </w:rPr>
        <w:t xml:space="preserve">.   </w:t>
      </w:r>
      <w:r w:rsidRPr="00961073">
        <w:rPr>
          <w:rFonts w:ascii="Arial" w:hAnsi="Arial" w:cs="Arial"/>
          <w:sz w:val="15"/>
          <w:szCs w:val="15"/>
          <w:lang w:val="en-US"/>
        </w:rPr>
        <w:t>M</w:t>
      </w:r>
      <w:r>
        <w:rPr>
          <w:rFonts w:ascii="Arial" w:hAnsi="Arial" w:cs="Arial"/>
          <w:sz w:val="15"/>
          <w:szCs w:val="15"/>
          <w:lang w:val="en-US"/>
        </w:rPr>
        <w:t>.</w:t>
      </w:r>
      <w:r w:rsidRPr="00961073">
        <w:rPr>
          <w:rFonts w:ascii="Arial" w:hAnsi="Arial" w:cs="Arial"/>
          <w:sz w:val="15"/>
          <w:szCs w:val="15"/>
          <w:lang w:val="en-US"/>
        </w:rPr>
        <w:t>J</w:t>
      </w:r>
      <w:r>
        <w:rPr>
          <w:rFonts w:ascii="Arial" w:hAnsi="Arial" w:cs="Arial"/>
          <w:sz w:val="15"/>
          <w:szCs w:val="15"/>
          <w:lang w:val="en-US"/>
        </w:rPr>
        <w:t>.</w:t>
      </w:r>
      <w:r w:rsidRPr="00961073">
        <w:rPr>
          <w:rFonts w:ascii="Arial" w:hAnsi="Arial" w:cs="Arial"/>
          <w:sz w:val="15"/>
          <w:szCs w:val="15"/>
          <w:lang w:val="en-US"/>
        </w:rPr>
        <w:t xml:space="preserve"> Ceko</w:t>
      </w:r>
      <w:r>
        <w:rPr>
          <w:rFonts w:ascii="Arial" w:hAnsi="Arial" w:cs="Arial"/>
          <w:sz w:val="15"/>
          <w:szCs w:val="15"/>
          <w:lang w:val="en-US"/>
        </w:rPr>
        <w:t xml:space="preserve">, </w:t>
      </w:r>
      <w:r w:rsidRPr="00961073">
        <w:rPr>
          <w:rFonts w:ascii="Arial" w:hAnsi="Arial" w:cs="Arial"/>
          <w:sz w:val="15"/>
          <w:szCs w:val="15"/>
          <w:lang w:val="en-US"/>
        </w:rPr>
        <w:t>S</w:t>
      </w:r>
      <w:r>
        <w:rPr>
          <w:rFonts w:ascii="Arial" w:hAnsi="Arial" w:cs="Arial"/>
          <w:sz w:val="15"/>
          <w:szCs w:val="15"/>
          <w:lang w:val="en-US"/>
        </w:rPr>
        <w:t>.</w:t>
      </w:r>
      <w:r w:rsidRPr="00961073">
        <w:rPr>
          <w:rFonts w:ascii="Arial" w:hAnsi="Arial" w:cs="Arial"/>
          <w:sz w:val="15"/>
          <w:szCs w:val="15"/>
          <w:lang w:val="en-US"/>
        </w:rPr>
        <w:t xml:space="preserve"> O'Leary, H</w:t>
      </w:r>
      <w:r>
        <w:rPr>
          <w:rFonts w:ascii="Arial" w:hAnsi="Arial" w:cs="Arial"/>
          <w:sz w:val="15"/>
          <w:szCs w:val="15"/>
          <w:lang w:val="en-US"/>
        </w:rPr>
        <w:t>.</w:t>
      </w:r>
      <w:r w:rsidRPr="00961073">
        <w:rPr>
          <w:rFonts w:ascii="Arial" w:hAnsi="Arial" w:cs="Arial"/>
          <w:sz w:val="15"/>
          <w:szCs w:val="15"/>
          <w:lang w:val="en-US"/>
        </w:rPr>
        <w:t>H</w:t>
      </w:r>
      <w:r>
        <w:rPr>
          <w:rFonts w:ascii="Arial" w:hAnsi="Arial" w:cs="Arial"/>
          <w:sz w:val="15"/>
          <w:szCs w:val="15"/>
          <w:lang w:val="en-US"/>
        </w:rPr>
        <w:t>.</w:t>
      </w:r>
      <w:r w:rsidRPr="00961073">
        <w:rPr>
          <w:rFonts w:ascii="Arial" w:hAnsi="Arial" w:cs="Arial"/>
          <w:sz w:val="15"/>
          <w:szCs w:val="15"/>
          <w:lang w:val="en-US"/>
        </w:rPr>
        <w:t xml:space="preserve"> Harris</w:t>
      </w:r>
      <w:r>
        <w:rPr>
          <w:rFonts w:ascii="Arial" w:hAnsi="Arial" w:cs="Arial"/>
          <w:sz w:val="15"/>
          <w:szCs w:val="15"/>
          <w:lang w:val="en-US"/>
        </w:rPr>
        <w:t xml:space="preserve">, et al., </w:t>
      </w:r>
      <w:r w:rsidRPr="002A5DEE">
        <w:rPr>
          <w:rFonts w:ascii="Arial" w:hAnsi="Arial" w:cs="Arial"/>
          <w:i/>
          <w:iCs/>
          <w:sz w:val="15"/>
          <w:szCs w:val="15"/>
          <w:lang w:val="en-US"/>
        </w:rPr>
        <w:t xml:space="preserve">Biol </w:t>
      </w:r>
      <w:proofErr w:type="spellStart"/>
      <w:r w:rsidRPr="002A5DEE">
        <w:rPr>
          <w:rFonts w:ascii="Arial" w:hAnsi="Arial" w:cs="Arial"/>
          <w:i/>
          <w:iCs/>
          <w:sz w:val="15"/>
          <w:szCs w:val="15"/>
          <w:lang w:val="en-US"/>
        </w:rPr>
        <w:t>Reprod</w:t>
      </w:r>
      <w:proofErr w:type="spellEnd"/>
      <w:r w:rsidRPr="002A5DEE">
        <w:rPr>
          <w:rFonts w:ascii="Arial" w:hAnsi="Arial" w:cs="Arial"/>
          <w:i/>
          <w:iCs/>
          <w:sz w:val="15"/>
          <w:szCs w:val="15"/>
          <w:lang w:val="en-US"/>
        </w:rPr>
        <w:t>.</w:t>
      </w:r>
      <w:r>
        <w:rPr>
          <w:rFonts w:ascii="Arial" w:hAnsi="Arial" w:cs="Arial"/>
          <w:i/>
          <w:iCs/>
          <w:sz w:val="15"/>
          <w:szCs w:val="15"/>
          <w:lang w:val="en-US"/>
        </w:rPr>
        <w:t xml:space="preserve"> </w:t>
      </w:r>
      <w:r w:rsidRPr="00E72462">
        <w:rPr>
          <w:rFonts w:ascii="Arial" w:hAnsi="Arial" w:cs="Arial"/>
          <w:b/>
          <w:bCs/>
          <w:sz w:val="15"/>
          <w:szCs w:val="15"/>
          <w:lang w:val="en-US"/>
        </w:rPr>
        <w:t>94(4)</w:t>
      </w:r>
      <w:r>
        <w:rPr>
          <w:rFonts w:ascii="Arial" w:hAnsi="Arial" w:cs="Arial"/>
          <w:sz w:val="15"/>
          <w:szCs w:val="15"/>
          <w:lang w:val="en-US"/>
        </w:rPr>
        <w:t>, 1-14 (2016).</w:t>
      </w:r>
    </w:p>
    <w:p w14:paraId="03F141F5" w14:textId="6AA5C250" w:rsidR="000E5079" w:rsidRDefault="000E5079" w:rsidP="00961073">
      <w:pPr>
        <w:pStyle w:val="reference"/>
        <w:rPr>
          <w:rFonts w:ascii="Arial" w:hAnsi="Arial" w:cs="Arial"/>
          <w:sz w:val="15"/>
          <w:szCs w:val="15"/>
          <w:lang w:val="en-US"/>
        </w:rPr>
      </w:pPr>
      <w:r>
        <w:rPr>
          <w:rFonts w:ascii="Arial" w:hAnsi="Arial" w:cs="Arial"/>
          <w:sz w:val="15"/>
          <w:szCs w:val="15"/>
          <w:lang w:val="en-US"/>
        </w:rPr>
        <w:t xml:space="preserve">3.   </w:t>
      </w:r>
      <w:r w:rsidRPr="000E5079">
        <w:rPr>
          <w:rFonts w:ascii="Arial" w:hAnsi="Arial" w:cs="Arial"/>
          <w:sz w:val="15"/>
          <w:szCs w:val="15"/>
        </w:rPr>
        <w:t>A. S. McCall, C. F. Cummings, G. Bhave, </w:t>
      </w:r>
      <w:r>
        <w:rPr>
          <w:rFonts w:ascii="Arial" w:hAnsi="Arial" w:cs="Arial"/>
          <w:sz w:val="15"/>
          <w:szCs w:val="15"/>
        </w:rPr>
        <w:t>et. Al.</w:t>
      </w:r>
      <w:r w:rsidRPr="000E5079">
        <w:rPr>
          <w:rFonts w:ascii="Arial" w:hAnsi="Arial" w:cs="Arial"/>
          <w:sz w:val="15"/>
          <w:szCs w:val="15"/>
        </w:rPr>
        <w:t xml:space="preserve">, </w:t>
      </w:r>
      <w:proofErr w:type="spellStart"/>
      <w:r w:rsidRPr="000E5079">
        <w:rPr>
          <w:rFonts w:ascii="Arial" w:hAnsi="Arial" w:cs="Arial"/>
          <w:i/>
          <w:iCs/>
          <w:sz w:val="15"/>
          <w:szCs w:val="15"/>
        </w:rPr>
        <w:t>Cell</w:t>
      </w:r>
      <w:proofErr w:type="spellEnd"/>
      <w:r w:rsidRPr="000E5079">
        <w:rPr>
          <w:rFonts w:ascii="Arial" w:hAnsi="Arial" w:cs="Arial"/>
          <w:sz w:val="15"/>
          <w:szCs w:val="15"/>
        </w:rPr>
        <w:t> </w:t>
      </w:r>
      <w:r w:rsidRPr="000E5079">
        <w:rPr>
          <w:rFonts w:ascii="Arial" w:hAnsi="Arial" w:cs="Arial"/>
          <w:b/>
          <w:bCs/>
          <w:sz w:val="15"/>
          <w:szCs w:val="15"/>
        </w:rPr>
        <w:t>157</w:t>
      </w:r>
      <w:r w:rsidRPr="000E5079">
        <w:rPr>
          <w:rFonts w:ascii="Arial" w:hAnsi="Arial" w:cs="Arial"/>
          <w:b/>
          <w:bCs/>
          <w:sz w:val="15"/>
          <w:szCs w:val="15"/>
        </w:rPr>
        <w:t>(6)</w:t>
      </w:r>
      <w:r>
        <w:rPr>
          <w:rFonts w:ascii="Arial" w:hAnsi="Arial" w:cs="Arial"/>
          <w:sz w:val="15"/>
          <w:szCs w:val="15"/>
        </w:rPr>
        <w:t>,</w:t>
      </w:r>
      <w:r w:rsidRPr="000E5079">
        <w:rPr>
          <w:rFonts w:ascii="Arial" w:hAnsi="Arial" w:cs="Arial"/>
          <w:sz w:val="15"/>
          <w:szCs w:val="15"/>
        </w:rPr>
        <w:t> 1380–1392</w:t>
      </w:r>
      <w:r>
        <w:rPr>
          <w:rFonts w:ascii="Arial" w:hAnsi="Arial" w:cs="Arial"/>
          <w:sz w:val="15"/>
          <w:szCs w:val="15"/>
        </w:rPr>
        <w:t xml:space="preserve"> </w:t>
      </w:r>
      <w:r w:rsidRPr="000E5079">
        <w:rPr>
          <w:rFonts w:ascii="Arial" w:hAnsi="Arial" w:cs="Arial"/>
          <w:sz w:val="15"/>
          <w:szCs w:val="15"/>
        </w:rPr>
        <w:t>(2014)</w:t>
      </w:r>
      <w:r>
        <w:rPr>
          <w:rFonts w:ascii="Arial" w:hAnsi="Arial" w:cs="Arial"/>
          <w:sz w:val="15"/>
          <w:szCs w:val="15"/>
        </w:rPr>
        <w:t>.</w:t>
      </w:r>
    </w:p>
    <w:p w14:paraId="3693A050" w14:textId="388EA621" w:rsidR="009505ED" w:rsidRDefault="000E5079" w:rsidP="00512BFB">
      <w:pPr>
        <w:pStyle w:val="reference"/>
        <w:rPr>
          <w:rFonts w:ascii="Arial" w:hAnsi="Arial" w:cs="Arial"/>
          <w:sz w:val="15"/>
          <w:szCs w:val="15"/>
          <w:lang w:val="en-US"/>
        </w:rPr>
      </w:pPr>
      <w:r>
        <w:rPr>
          <w:rFonts w:ascii="Arial" w:hAnsi="Arial" w:cs="Arial"/>
          <w:sz w:val="15"/>
          <w:szCs w:val="15"/>
          <w:lang w:val="en-US"/>
        </w:rPr>
        <w:t>4</w:t>
      </w:r>
      <w:r w:rsidR="00512BFB" w:rsidRPr="00512BFB">
        <w:rPr>
          <w:rFonts w:ascii="Arial" w:hAnsi="Arial" w:cs="Arial"/>
          <w:sz w:val="15"/>
          <w:szCs w:val="15"/>
          <w:lang w:val="en-US"/>
        </w:rPr>
        <w:t>.</w:t>
      </w:r>
      <w:r w:rsidR="00512BFB">
        <w:rPr>
          <w:rFonts w:ascii="Arial" w:hAnsi="Arial" w:cs="Arial"/>
          <w:sz w:val="15"/>
          <w:szCs w:val="15"/>
          <w:lang w:val="en-US"/>
        </w:rPr>
        <w:t xml:space="preserve">   </w:t>
      </w:r>
      <w:r w:rsidR="00512BFB" w:rsidRPr="009505ED">
        <w:rPr>
          <w:rFonts w:ascii="Arial" w:hAnsi="Arial" w:cs="Arial"/>
          <w:sz w:val="15"/>
          <w:szCs w:val="15"/>
          <w:lang w:val="en-US"/>
        </w:rPr>
        <w:t>A</w:t>
      </w:r>
      <w:r w:rsidR="00512BFB">
        <w:rPr>
          <w:rFonts w:ascii="Arial" w:hAnsi="Arial" w:cs="Arial"/>
          <w:sz w:val="15"/>
          <w:szCs w:val="15"/>
          <w:lang w:val="en-US"/>
        </w:rPr>
        <w:t>.</w:t>
      </w:r>
      <w:r w:rsidR="00512BFB" w:rsidRPr="009505ED">
        <w:rPr>
          <w:rFonts w:ascii="Arial" w:hAnsi="Arial" w:cs="Arial"/>
          <w:sz w:val="15"/>
          <w:szCs w:val="15"/>
          <w:lang w:val="en-US"/>
        </w:rPr>
        <w:t>S</w:t>
      </w:r>
      <w:r w:rsidR="00512BFB">
        <w:rPr>
          <w:rFonts w:ascii="Arial" w:hAnsi="Arial" w:cs="Arial"/>
          <w:sz w:val="15"/>
          <w:szCs w:val="15"/>
          <w:lang w:val="en-US"/>
        </w:rPr>
        <w:t>.</w:t>
      </w:r>
      <w:r w:rsidR="00512BFB" w:rsidRPr="009505ED">
        <w:rPr>
          <w:rFonts w:ascii="Arial" w:hAnsi="Arial" w:cs="Arial"/>
          <w:sz w:val="15"/>
          <w:szCs w:val="15"/>
          <w:lang w:val="en-US"/>
        </w:rPr>
        <w:t xml:space="preserve"> </w:t>
      </w:r>
      <w:r w:rsidR="009505ED" w:rsidRPr="009505ED">
        <w:rPr>
          <w:rFonts w:ascii="Arial" w:hAnsi="Arial" w:cs="Arial"/>
          <w:sz w:val="15"/>
          <w:szCs w:val="15"/>
          <w:lang w:val="en-US"/>
        </w:rPr>
        <w:t xml:space="preserve">McCall, </w:t>
      </w:r>
      <w:r w:rsidR="00512BFB" w:rsidRPr="009505ED">
        <w:rPr>
          <w:rFonts w:ascii="Arial" w:hAnsi="Arial" w:cs="Arial"/>
          <w:sz w:val="15"/>
          <w:szCs w:val="15"/>
          <w:lang w:val="en-US"/>
        </w:rPr>
        <w:t>C</w:t>
      </w:r>
      <w:r w:rsidR="00512BFB">
        <w:rPr>
          <w:rFonts w:ascii="Arial" w:hAnsi="Arial" w:cs="Arial"/>
          <w:sz w:val="15"/>
          <w:szCs w:val="15"/>
          <w:lang w:val="en-US"/>
        </w:rPr>
        <w:t>.</w:t>
      </w:r>
      <w:r w:rsidR="00512BFB" w:rsidRPr="009505ED">
        <w:rPr>
          <w:rFonts w:ascii="Arial" w:hAnsi="Arial" w:cs="Arial"/>
          <w:sz w:val="15"/>
          <w:szCs w:val="15"/>
          <w:lang w:val="en-US"/>
        </w:rPr>
        <w:t>F</w:t>
      </w:r>
      <w:r w:rsidR="00512BFB">
        <w:rPr>
          <w:rFonts w:ascii="Arial" w:hAnsi="Arial" w:cs="Arial"/>
          <w:sz w:val="15"/>
          <w:szCs w:val="15"/>
          <w:lang w:val="en-US"/>
        </w:rPr>
        <w:t>.</w:t>
      </w:r>
      <w:r w:rsidR="00512BFB" w:rsidRPr="009505ED">
        <w:rPr>
          <w:rFonts w:ascii="Arial" w:hAnsi="Arial" w:cs="Arial"/>
          <w:sz w:val="15"/>
          <w:szCs w:val="15"/>
          <w:lang w:val="en-US"/>
        </w:rPr>
        <w:t xml:space="preserve"> </w:t>
      </w:r>
      <w:r w:rsidR="009505ED" w:rsidRPr="009505ED">
        <w:rPr>
          <w:rFonts w:ascii="Arial" w:hAnsi="Arial" w:cs="Arial"/>
          <w:sz w:val="15"/>
          <w:szCs w:val="15"/>
          <w:lang w:val="en-US"/>
        </w:rPr>
        <w:t xml:space="preserve">Cummings, </w:t>
      </w:r>
      <w:r w:rsidR="00512BFB" w:rsidRPr="009505ED">
        <w:rPr>
          <w:rFonts w:ascii="Arial" w:hAnsi="Arial" w:cs="Arial"/>
          <w:sz w:val="15"/>
          <w:szCs w:val="15"/>
          <w:lang w:val="en-US"/>
        </w:rPr>
        <w:t>G</w:t>
      </w:r>
      <w:r w:rsidR="00512BFB">
        <w:rPr>
          <w:rFonts w:ascii="Arial" w:hAnsi="Arial" w:cs="Arial"/>
          <w:sz w:val="15"/>
          <w:szCs w:val="15"/>
          <w:lang w:val="en-US"/>
        </w:rPr>
        <w:t>.</w:t>
      </w:r>
      <w:r w:rsidR="00512BFB" w:rsidRPr="009505ED">
        <w:rPr>
          <w:rFonts w:ascii="Arial" w:hAnsi="Arial" w:cs="Arial"/>
          <w:sz w:val="15"/>
          <w:szCs w:val="15"/>
          <w:lang w:val="en-US"/>
        </w:rPr>
        <w:t xml:space="preserve"> </w:t>
      </w:r>
      <w:r w:rsidR="009505ED" w:rsidRPr="009505ED">
        <w:rPr>
          <w:rFonts w:ascii="Arial" w:hAnsi="Arial" w:cs="Arial"/>
          <w:sz w:val="15"/>
          <w:szCs w:val="15"/>
          <w:lang w:val="en-US"/>
        </w:rPr>
        <w:t xml:space="preserve">Bhave, </w:t>
      </w:r>
      <w:r w:rsidR="00961073">
        <w:rPr>
          <w:rFonts w:ascii="Arial" w:hAnsi="Arial" w:cs="Arial"/>
          <w:sz w:val="15"/>
          <w:szCs w:val="15"/>
          <w:lang w:val="en-US"/>
        </w:rPr>
        <w:t>et al.</w:t>
      </w:r>
      <w:r w:rsidR="00512BFB">
        <w:rPr>
          <w:rFonts w:ascii="Arial" w:hAnsi="Arial" w:cs="Arial"/>
          <w:sz w:val="15"/>
          <w:szCs w:val="15"/>
          <w:lang w:val="en-US"/>
        </w:rPr>
        <w:t>,</w:t>
      </w:r>
      <w:r w:rsidR="009505ED" w:rsidRPr="009505ED">
        <w:rPr>
          <w:rFonts w:ascii="Arial" w:hAnsi="Arial" w:cs="Arial"/>
          <w:sz w:val="15"/>
          <w:szCs w:val="15"/>
          <w:lang w:val="en-US"/>
        </w:rPr>
        <w:t xml:space="preserve"> </w:t>
      </w:r>
      <w:r w:rsidR="009505ED" w:rsidRPr="00512BFB">
        <w:rPr>
          <w:rFonts w:ascii="Arial" w:hAnsi="Arial" w:cs="Arial"/>
          <w:i/>
          <w:iCs/>
          <w:sz w:val="15"/>
          <w:szCs w:val="15"/>
          <w:lang w:val="en-US"/>
        </w:rPr>
        <w:t>Cel</w:t>
      </w:r>
      <w:r w:rsidR="00512BFB">
        <w:rPr>
          <w:rFonts w:ascii="Arial" w:hAnsi="Arial" w:cs="Arial"/>
          <w:i/>
          <w:iCs/>
          <w:sz w:val="15"/>
          <w:szCs w:val="15"/>
          <w:lang w:val="en-US"/>
        </w:rPr>
        <w:t>l</w:t>
      </w:r>
      <w:r w:rsidR="00512BFB">
        <w:rPr>
          <w:rFonts w:ascii="Arial" w:hAnsi="Arial" w:cs="Arial"/>
          <w:sz w:val="15"/>
          <w:szCs w:val="15"/>
          <w:lang w:val="en-US"/>
        </w:rPr>
        <w:t xml:space="preserve"> </w:t>
      </w:r>
      <w:r w:rsidR="00512BFB" w:rsidRPr="00512BFB">
        <w:rPr>
          <w:rFonts w:ascii="Arial" w:hAnsi="Arial" w:cs="Arial"/>
          <w:b/>
          <w:bCs/>
          <w:sz w:val="15"/>
          <w:szCs w:val="15"/>
          <w:lang w:val="en-US"/>
        </w:rPr>
        <w:t>157(6)</w:t>
      </w:r>
      <w:r w:rsidR="00512BFB">
        <w:rPr>
          <w:rFonts w:ascii="Arial" w:hAnsi="Arial" w:cs="Arial"/>
          <w:sz w:val="15"/>
          <w:szCs w:val="15"/>
          <w:lang w:val="en-US"/>
        </w:rPr>
        <w:t xml:space="preserve">, </w:t>
      </w:r>
      <w:r w:rsidR="00512BFB" w:rsidRPr="009505ED">
        <w:rPr>
          <w:rFonts w:ascii="Arial" w:hAnsi="Arial" w:cs="Arial"/>
          <w:sz w:val="15"/>
          <w:szCs w:val="15"/>
          <w:lang w:val="en-US"/>
        </w:rPr>
        <w:t>1380-1392</w:t>
      </w:r>
      <w:r w:rsidR="00512BFB">
        <w:rPr>
          <w:rFonts w:ascii="Arial" w:hAnsi="Arial" w:cs="Arial"/>
          <w:sz w:val="15"/>
          <w:szCs w:val="15"/>
          <w:lang w:val="en-US"/>
        </w:rPr>
        <w:t xml:space="preserve"> (</w:t>
      </w:r>
      <w:r w:rsidR="009505ED" w:rsidRPr="009505ED">
        <w:rPr>
          <w:rFonts w:ascii="Arial" w:hAnsi="Arial" w:cs="Arial"/>
          <w:sz w:val="15"/>
          <w:szCs w:val="15"/>
          <w:lang w:val="en-US"/>
        </w:rPr>
        <w:t>2014</w:t>
      </w:r>
      <w:r w:rsidR="00512BFB">
        <w:rPr>
          <w:rFonts w:ascii="Arial" w:hAnsi="Arial" w:cs="Arial"/>
          <w:sz w:val="15"/>
          <w:szCs w:val="15"/>
          <w:lang w:val="en-US"/>
        </w:rPr>
        <w:t>)</w:t>
      </w:r>
      <w:r w:rsidR="009505ED" w:rsidRPr="009505ED">
        <w:rPr>
          <w:rFonts w:ascii="Arial" w:hAnsi="Arial" w:cs="Arial"/>
          <w:sz w:val="15"/>
          <w:szCs w:val="15"/>
          <w:lang w:val="en-US"/>
        </w:rPr>
        <w:t>.</w:t>
      </w:r>
      <w:r w:rsidR="005166FE" w:rsidRPr="002E40F1">
        <w:rPr>
          <w:rFonts w:ascii="Arial" w:hAnsi="Arial" w:cs="Arial"/>
          <w:sz w:val="15"/>
          <w:szCs w:val="15"/>
          <w:lang w:val="en-US"/>
        </w:rPr>
        <w:t xml:space="preserve"> </w:t>
      </w:r>
    </w:p>
    <w:p w14:paraId="50D6BFDA" w14:textId="25CCBD47" w:rsidR="00512BFB" w:rsidRDefault="000E5079" w:rsidP="00512BFB">
      <w:pPr>
        <w:pStyle w:val="reference"/>
        <w:rPr>
          <w:rFonts w:ascii="Arial" w:hAnsi="Arial" w:cs="Arial"/>
          <w:sz w:val="15"/>
          <w:szCs w:val="15"/>
          <w:lang w:val="en-US"/>
        </w:rPr>
      </w:pPr>
      <w:r>
        <w:rPr>
          <w:rFonts w:ascii="Arial" w:hAnsi="Arial" w:cs="Arial"/>
          <w:sz w:val="15"/>
          <w:szCs w:val="15"/>
          <w:lang w:val="en-US"/>
        </w:rPr>
        <w:t>5</w:t>
      </w:r>
      <w:r w:rsidR="00512BFB">
        <w:rPr>
          <w:rFonts w:ascii="Arial" w:hAnsi="Arial" w:cs="Arial"/>
          <w:sz w:val="15"/>
          <w:szCs w:val="15"/>
          <w:lang w:val="en-US"/>
        </w:rPr>
        <w:t xml:space="preserve">.   </w:t>
      </w:r>
      <w:r w:rsidR="00512BFB" w:rsidRPr="00512BFB">
        <w:rPr>
          <w:rFonts w:ascii="Arial" w:hAnsi="Arial" w:cs="Arial"/>
          <w:sz w:val="15"/>
          <w:szCs w:val="15"/>
          <w:lang w:val="en-US"/>
        </w:rPr>
        <w:t>C</w:t>
      </w:r>
      <w:r w:rsidR="00512BFB">
        <w:rPr>
          <w:rFonts w:ascii="Arial" w:hAnsi="Arial" w:cs="Arial"/>
          <w:sz w:val="15"/>
          <w:szCs w:val="15"/>
          <w:lang w:val="en-US"/>
        </w:rPr>
        <w:t>.</w:t>
      </w:r>
      <w:r w:rsidR="00512BFB" w:rsidRPr="00512BFB">
        <w:rPr>
          <w:rFonts w:ascii="Arial" w:hAnsi="Arial" w:cs="Arial"/>
          <w:sz w:val="15"/>
          <w:szCs w:val="15"/>
          <w:lang w:val="en-US"/>
        </w:rPr>
        <w:t xml:space="preserve"> </w:t>
      </w:r>
      <w:r w:rsidR="00512BFB" w:rsidRPr="00512BFB">
        <w:rPr>
          <w:rFonts w:ascii="Arial" w:hAnsi="Arial" w:cs="Arial"/>
          <w:sz w:val="15"/>
          <w:szCs w:val="15"/>
          <w:lang w:val="en-US"/>
        </w:rPr>
        <w:t>He, W</w:t>
      </w:r>
      <w:r w:rsidR="00512BFB">
        <w:rPr>
          <w:rFonts w:ascii="Arial" w:hAnsi="Arial" w:cs="Arial"/>
          <w:sz w:val="15"/>
          <w:szCs w:val="15"/>
          <w:lang w:val="en-US"/>
        </w:rPr>
        <w:t>.</w:t>
      </w:r>
      <w:r w:rsidR="00512BFB" w:rsidRPr="00512BFB">
        <w:rPr>
          <w:rFonts w:ascii="Arial" w:hAnsi="Arial" w:cs="Arial"/>
          <w:sz w:val="15"/>
          <w:szCs w:val="15"/>
          <w:lang w:val="en-US"/>
        </w:rPr>
        <w:t xml:space="preserve"> </w:t>
      </w:r>
      <w:r w:rsidR="00512BFB" w:rsidRPr="00512BFB">
        <w:rPr>
          <w:rFonts w:ascii="Arial" w:hAnsi="Arial" w:cs="Arial"/>
          <w:sz w:val="15"/>
          <w:szCs w:val="15"/>
          <w:lang w:val="en-US"/>
        </w:rPr>
        <w:t>Song, T</w:t>
      </w:r>
      <w:r w:rsidR="00512BFB">
        <w:rPr>
          <w:rFonts w:ascii="Arial" w:hAnsi="Arial" w:cs="Arial"/>
          <w:sz w:val="15"/>
          <w:szCs w:val="15"/>
          <w:lang w:val="en-US"/>
        </w:rPr>
        <w:t>.</w:t>
      </w:r>
      <w:r w:rsidR="00512BFB" w:rsidRPr="00512BFB">
        <w:rPr>
          <w:rFonts w:ascii="Arial" w:hAnsi="Arial" w:cs="Arial"/>
          <w:sz w:val="15"/>
          <w:szCs w:val="15"/>
          <w:lang w:val="en-US"/>
        </w:rPr>
        <w:t>A</w:t>
      </w:r>
      <w:r w:rsidR="00512BFB">
        <w:rPr>
          <w:rFonts w:ascii="Arial" w:hAnsi="Arial" w:cs="Arial"/>
          <w:sz w:val="15"/>
          <w:szCs w:val="15"/>
          <w:lang w:val="en-US"/>
        </w:rPr>
        <w:t>.</w:t>
      </w:r>
      <w:r w:rsidR="00512BFB" w:rsidRPr="00512BFB">
        <w:rPr>
          <w:rFonts w:ascii="Arial" w:hAnsi="Arial" w:cs="Arial"/>
          <w:sz w:val="15"/>
          <w:szCs w:val="15"/>
          <w:lang w:val="en-US"/>
        </w:rPr>
        <w:t xml:space="preserve"> </w:t>
      </w:r>
      <w:r w:rsidR="00512BFB" w:rsidRPr="00512BFB">
        <w:rPr>
          <w:rFonts w:ascii="Arial" w:hAnsi="Arial" w:cs="Arial"/>
          <w:sz w:val="15"/>
          <w:szCs w:val="15"/>
          <w:lang w:val="en-US"/>
        </w:rPr>
        <w:t xml:space="preserve">Weston, </w:t>
      </w:r>
      <w:r w:rsidR="00512BFB">
        <w:rPr>
          <w:rFonts w:ascii="Arial" w:hAnsi="Arial" w:cs="Arial"/>
          <w:sz w:val="15"/>
          <w:szCs w:val="15"/>
          <w:lang w:val="en-US"/>
        </w:rPr>
        <w:t xml:space="preserve">et al., </w:t>
      </w:r>
      <w:r w:rsidR="00512BFB" w:rsidRPr="00512BFB">
        <w:rPr>
          <w:rFonts w:ascii="Arial" w:hAnsi="Arial" w:cs="Arial"/>
          <w:i/>
          <w:iCs/>
          <w:sz w:val="15"/>
          <w:szCs w:val="15"/>
          <w:lang w:val="en-US"/>
        </w:rPr>
        <w:t xml:space="preserve">Proc Natl </w:t>
      </w:r>
      <w:proofErr w:type="spellStart"/>
      <w:r w:rsidR="00512BFB" w:rsidRPr="00512BFB">
        <w:rPr>
          <w:rFonts w:ascii="Arial" w:hAnsi="Arial" w:cs="Arial"/>
          <w:i/>
          <w:iCs/>
          <w:sz w:val="15"/>
          <w:szCs w:val="15"/>
          <w:lang w:val="en-US"/>
        </w:rPr>
        <w:t>Acad</w:t>
      </w:r>
      <w:proofErr w:type="spellEnd"/>
      <w:r w:rsidR="00512BFB" w:rsidRPr="00512BFB">
        <w:rPr>
          <w:rFonts w:ascii="Arial" w:hAnsi="Arial" w:cs="Arial"/>
          <w:i/>
          <w:iCs/>
          <w:sz w:val="15"/>
          <w:szCs w:val="15"/>
          <w:lang w:val="en-US"/>
        </w:rPr>
        <w:t xml:space="preserve"> Sci U</w:t>
      </w:r>
      <w:r w:rsidR="00512BFB">
        <w:rPr>
          <w:rFonts w:ascii="Arial" w:hAnsi="Arial" w:cs="Arial"/>
          <w:i/>
          <w:iCs/>
          <w:sz w:val="15"/>
          <w:szCs w:val="15"/>
          <w:lang w:val="en-US"/>
        </w:rPr>
        <w:t>.</w:t>
      </w:r>
      <w:r w:rsidR="00512BFB" w:rsidRPr="00512BFB">
        <w:rPr>
          <w:rFonts w:ascii="Arial" w:hAnsi="Arial" w:cs="Arial"/>
          <w:i/>
          <w:iCs/>
          <w:sz w:val="15"/>
          <w:szCs w:val="15"/>
          <w:lang w:val="en-US"/>
        </w:rPr>
        <w:t>S</w:t>
      </w:r>
      <w:r w:rsidR="00512BFB">
        <w:rPr>
          <w:rFonts w:ascii="Arial" w:hAnsi="Arial" w:cs="Arial"/>
          <w:i/>
          <w:iCs/>
          <w:sz w:val="15"/>
          <w:szCs w:val="15"/>
          <w:lang w:val="en-US"/>
        </w:rPr>
        <w:t>.</w:t>
      </w:r>
      <w:r w:rsidR="00512BFB" w:rsidRPr="00512BFB">
        <w:rPr>
          <w:rFonts w:ascii="Arial" w:hAnsi="Arial" w:cs="Arial"/>
          <w:i/>
          <w:iCs/>
          <w:sz w:val="15"/>
          <w:szCs w:val="15"/>
          <w:lang w:val="en-US"/>
        </w:rPr>
        <w:t>A</w:t>
      </w:r>
      <w:r w:rsidR="00512BFB">
        <w:rPr>
          <w:rFonts w:ascii="Arial" w:hAnsi="Arial" w:cs="Arial"/>
          <w:sz w:val="15"/>
          <w:szCs w:val="15"/>
          <w:lang w:val="en-US"/>
        </w:rPr>
        <w:t>,</w:t>
      </w:r>
      <w:r w:rsidR="00512BFB" w:rsidRPr="00512BFB">
        <w:rPr>
          <w:rFonts w:ascii="Arial" w:hAnsi="Arial" w:cs="Arial"/>
          <w:sz w:val="15"/>
          <w:szCs w:val="15"/>
          <w:lang w:val="en-US"/>
        </w:rPr>
        <w:t xml:space="preserve"> </w:t>
      </w:r>
      <w:r w:rsidR="00512BFB" w:rsidRPr="00512BFB">
        <w:rPr>
          <w:rFonts w:ascii="Arial" w:hAnsi="Arial" w:cs="Arial"/>
          <w:b/>
          <w:bCs/>
          <w:sz w:val="15"/>
          <w:szCs w:val="15"/>
          <w:lang w:val="en-US"/>
        </w:rPr>
        <w:t>117 (27)</w:t>
      </w:r>
      <w:r w:rsidR="00512BFB">
        <w:rPr>
          <w:rFonts w:ascii="Arial" w:hAnsi="Arial" w:cs="Arial"/>
          <w:sz w:val="15"/>
          <w:szCs w:val="15"/>
          <w:lang w:val="en-US"/>
        </w:rPr>
        <w:t>,</w:t>
      </w:r>
      <w:r w:rsidR="00512BFB" w:rsidRPr="00512BFB">
        <w:rPr>
          <w:rFonts w:ascii="Arial" w:hAnsi="Arial" w:cs="Arial"/>
          <w:sz w:val="15"/>
          <w:szCs w:val="15"/>
          <w:lang w:val="en-US"/>
        </w:rPr>
        <w:t xml:space="preserve"> 15827-15836</w:t>
      </w:r>
      <w:r w:rsidR="00512BFB">
        <w:rPr>
          <w:rFonts w:ascii="Arial" w:hAnsi="Arial" w:cs="Arial"/>
          <w:sz w:val="15"/>
          <w:szCs w:val="15"/>
          <w:lang w:val="en-US"/>
        </w:rPr>
        <w:t xml:space="preserve"> (</w:t>
      </w:r>
      <w:r w:rsidR="00961073">
        <w:rPr>
          <w:rFonts w:ascii="Arial" w:hAnsi="Arial" w:cs="Arial"/>
          <w:sz w:val="15"/>
          <w:szCs w:val="15"/>
          <w:lang w:val="en-US"/>
        </w:rPr>
        <w:t>2020).</w:t>
      </w:r>
    </w:p>
    <w:p w14:paraId="52ED6951" w14:textId="54206904" w:rsidR="00C40236" w:rsidRPr="00C40236" w:rsidRDefault="000E5079" w:rsidP="00512BFB">
      <w:pPr>
        <w:pStyle w:val="reference"/>
        <w:rPr>
          <w:rFonts w:ascii="Arial" w:hAnsi="Arial" w:cs="Arial"/>
          <w:sz w:val="15"/>
          <w:szCs w:val="15"/>
          <w:lang w:val="it-IT"/>
        </w:rPr>
      </w:pPr>
      <w:r>
        <w:rPr>
          <w:rFonts w:ascii="Arial" w:hAnsi="Arial" w:cs="Arial"/>
          <w:sz w:val="15"/>
          <w:szCs w:val="15"/>
          <w:lang w:val="it-IT"/>
        </w:rPr>
        <w:t>6</w:t>
      </w:r>
      <w:r w:rsidR="00C40236" w:rsidRPr="00C40236">
        <w:rPr>
          <w:rFonts w:ascii="Arial" w:hAnsi="Arial" w:cs="Arial"/>
          <w:sz w:val="15"/>
          <w:szCs w:val="15"/>
          <w:lang w:val="it-IT"/>
        </w:rPr>
        <w:t xml:space="preserve">.   A. </w:t>
      </w:r>
      <w:proofErr w:type="spellStart"/>
      <w:r w:rsidR="00C40236" w:rsidRPr="00C40236">
        <w:rPr>
          <w:rFonts w:ascii="Arial" w:hAnsi="Arial" w:cs="Arial"/>
          <w:sz w:val="15"/>
          <w:szCs w:val="15"/>
          <w:lang w:val="it-IT"/>
        </w:rPr>
        <w:t>Gianoncelli</w:t>
      </w:r>
      <w:proofErr w:type="spellEnd"/>
      <w:r w:rsidR="00C40236" w:rsidRPr="00C40236">
        <w:rPr>
          <w:rFonts w:ascii="Arial" w:hAnsi="Arial" w:cs="Arial"/>
          <w:sz w:val="15"/>
          <w:szCs w:val="15"/>
          <w:lang w:val="it-IT"/>
        </w:rPr>
        <w:t xml:space="preserve">, A. Flamigni, S. </w:t>
      </w:r>
      <w:proofErr w:type="spellStart"/>
      <w:r w:rsidR="00C40236">
        <w:rPr>
          <w:rFonts w:ascii="Arial" w:hAnsi="Arial" w:cs="Arial"/>
          <w:sz w:val="15"/>
          <w:szCs w:val="15"/>
          <w:lang w:val="it-IT"/>
        </w:rPr>
        <w:t>Sch</w:t>
      </w:r>
      <w:r w:rsidR="00C40236" w:rsidRPr="00C40236">
        <w:rPr>
          <w:rFonts w:ascii="Arial" w:hAnsi="Arial" w:cs="Arial"/>
          <w:sz w:val="15"/>
          <w:szCs w:val="15"/>
          <w:lang w:val="it-IT"/>
        </w:rPr>
        <w:t>ö</w:t>
      </w:r>
      <w:r w:rsidR="00C40236">
        <w:rPr>
          <w:rFonts w:ascii="Arial" w:hAnsi="Arial" w:cs="Arial"/>
          <w:sz w:val="15"/>
          <w:szCs w:val="15"/>
          <w:lang w:val="it-IT"/>
        </w:rPr>
        <w:t>der</w:t>
      </w:r>
      <w:proofErr w:type="spellEnd"/>
      <w:r w:rsidR="00C40236">
        <w:rPr>
          <w:rFonts w:ascii="Arial" w:hAnsi="Arial" w:cs="Arial"/>
          <w:sz w:val="15"/>
          <w:szCs w:val="15"/>
          <w:lang w:val="it-IT"/>
        </w:rPr>
        <w:t xml:space="preserve">, et al., </w:t>
      </w:r>
      <w:r w:rsidR="00C40236" w:rsidRPr="00C40236">
        <w:rPr>
          <w:rFonts w:ascii="Arial" w:hAnsi="Arial" w:cs="Arial"/>
          <w:i/>
          <w:iCs/>
          <w:sz w:val="15"/>
          <w:szCs w:val="15"/>
          <w:lang w:val="it-IT"/>
        </w:rPr>
        <w:t xml:space="preserve">X-Ray </w:t>
      </w:r>
      <w:proofErr w:type="spellStart"/>
      <w:r w:rsidR="00C40236" w:rsidRPr="00C40236">
        <w:rPr>
          <w:rFonts w:ascii="Arial" w:hAnsi="Arial" w:cs="Arial"/>
          <w:i/>
          <w:iCs/>
          <w:sz w:val="15"/>
          <w:szCs w:val="15"/>
          <w:lang w:val="it-IT"/>
        </w:rPr>
        <w:t>Spectrometry</w:t>
      </w:r>
      <w:proofErr w:type="spellEnd"/>
      <w:r w:rsidR="00C40236">
        <w:rPr>
          <w:rFonts w:ascii="Arial" w:hAnsi="Arial" w:cs="Arial"/>
          <w:i/>
          <w:iCs/>
          <w:sz w:val="15"/>
          <w:szCs w:val="15"/>
          <w:lang w:val="it-IT"/>
        </w:rPr>
        <w:t xml:space="preserve"> </w:t>
      </w:r>
      <w:r w:rsidR="00C40236">
        <w:rPr>
          <w:rFonts w:ascii="Arial" w:hAnsi="Arial" w:cs="Arial"/>
          <w:b/>
          <w:bCs/>
          <w:sz w:val="15"/>
          <w:szCs w:val="15"/>
          <w:lang w:val="it-IT"/>
        </w:rPr>
        <w:t>54(5)</w:t>
      </w:r>
      <w:r w:rsidR="00C40236">
        <w:rPr>
          <w:rFonts w:ascii="Arial" w:hAnsi="Arial" w:cs="Arial"/>
          <w:sz w:val="15"/>
          <w:szCs w:val="15"/>
          <w:lang w:val="it-IT"/>
        </w:rPr>
        <w:t>, 488-495 (2025).</w:t>
      </w:r>
    </w:p>
    <w:p w14:paraId="310CAABB" w14:textId="77777777" w:rsidR="00961073" w:rsidRPr="00C40236" w:rsidRDefault="00961073" w:rsidP="00512BFB">
      <w:pPr>
        <w:pStyle w:val="reference"/>
        <w:rPr>
          <w:rFonts w:ascii="Arial" w:hAnsi="Arial" w:cs="Arial"/>
          <w:sz w:val="15"/>
          <w:szCs w:val="15"/>
          <w:lang w:val="it-IT"/>
        </w:rPr>
      </w:pPr>
    </w:p>
    <w:p w14:paraId="151D51F9" w14:textId="77777777" w:rsidR="005166FE" w:rsidRPr="00C40236" w:rsidRDefault="005166FE">
      <w:pPr>
        <w:rPr>
          <w:rFonts w:ascii="Arial" w:hAnsi="Arial" w:cs="Arial"/>
          <w:lang w:val="it-IT"/>
        </w:rPr>
      </w:pPr>
      <w:bookmarkStart w:id="1" w:name="Name1"/>
      <w:bookmarkEnd w:id="1"/>
    </w:p>
    <w:sectPr w:rsidR="005166FE" w:rsidRPr="00C40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207C"/>
    <w:multiLevelType w:val="hybridMultilevel"/>
    <w:tmpl w:val="C0A8A7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F54E48"/>
    <w:multiLevelType w:val="hybridMultilevel"/>
    <w:tmpl w:val="56FA3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0835241">
    <w:abstractNumId w:val="0"/>
  </w:num>
  <w:num w:numId="2" w16cid:durableId="144187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452EA"/>
    <w:rsid w:val="000E5079"/>
    <w:rsid w:val="000E58FE"/>
    <w:rsid w:val="00297F1D"/>
    <w:rsid w:val="002A5DEE"/>
    <w:rsid w:val="002E40F1"/>
    <w:rsid w:val="00446517"/>
    <w:rsid w:val="00512BFB"/>
    <w:rsid w:val="005166FE"/>
    <w:rsid w:val="00585CF1"/>
    <w:rsid w:val="0063764B"/>
    <w:rsid w:val="006477D0"/>
    <w:rsid w:val="007E7378"/>
    <w:rsid w:val="008D4E08"/>
    <w:rsid w:val="0091292E"/>
    <w:rsid w:val="009505ED"/>
    <w:rsid w:val="00961073"/>
    <w:rsid w:val="00AB1846"/>
    <w:rsid w:val="00B06DCF"/>
    <w:rsid w:val="00C40236"/>
    <w:rsid w:val="00CF36A0"/>
    <w:rsid w:val="00DF3681"/>
    <w:rsid w:val="00E1788B"/>
    <w:rsid w:val="00E30A4A"/>
    <w:rsid w:val="00E72462"/>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9265"/>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fr-FR" w:eastAsia="fr-FR"/>
    </w:rPr>
  </w:style>
  <w:style w:type="paragraph" w:styleId="Titolo1">
    <w:name w:val="heading 1"/>
    <w:basedOn w:val="Normale"/>
    <w:qFormat/>
    <w:rsid w:val="005166FE"/>
    <w:pPr>
      <w:keepNext/>
      <w:spacing w:before="240" w:after="240"/>
      <w:jc w:val="center"/>
      <w:outlineLvl w:val="0"/>
    </w:pPr>
    <w:rPr>
      <w:b/>
      <w:bCs/>
      <w:caps/>
      <w:kern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pertitle">
    <w:name w:val="papertitle"/>
    <w:basedOn w:val="Normale"/>
    <w:rsid w:val="005166FE"/>
    <w:pPr>
      <w:spacing w:before="960"/>
      <w:jc w:val="center"/>
    </w:pPr>
    <w:rPr>
      <w:b/>
      <w:bCs/>
      <w:sz w:val="36"/>
      <w:szCs w:val="36"/>
    </w:rPr>
  </w:style>
  <w:style w:type="paragraph" w:customStyle="1" w:styleId="paperauthor">
    <w:name w:val="paperauthor"/>
    <w:basedOn w:val="Normale"/>
    <w:rsid w:val="005166FE"/>
    <w:pPr>
      <w:spacing w:before="360" w:after="360"/>
      <w:jc w:val="center"/>
    </w:pPr>
    <w:rPr>
      <w:sz w:val="28"/>
      <w:szCs w:val="28"/>
    </w:rPr>
  </w:style>
  <w:style w:type="paragraph" w:customStyle="1" w:styleId="authoraffiliation">
    <w:name w:val="authoraffiliation"/>
    <w:basedOn w:val="Normale"/>
    <w:rsid w:val="005166FE"/>
    <w:pPr>
      <w:jc w:val="center"/>
    </w:pPr>
    <w:rPr>
      <w:i/>
      <w:iCs/>
      <w:sz w:val="20"/>
      <w:szCs w:val="20"/>
    </w:rPr>
  </w:style>
  <w:style w:type="paragraph" w:customStyle="1" w:styleId="paragraph">
    <w:name w:val="paragraph"/>
    <w:basedOn w:val="Normale"/>
    <w:rsid w:val="005166FE"/>
    <w:pPr>
      <w:ind w:firstLine="274"/>
      <w:jc w:val="both"/>
    </w:pPr>
    <w:rPr>
      <w:sz w:val="20"/>
      <w:szCs w:val="20"/>
    </w:rPr>
  </w:style>
  <w:style w:type="paragraph" w:customStyle="1" w:styleId="reference">
    <w:name w:val="reference"/>
    <w:basedOn w:val="Normale"/>
    <w:rsid w:val="005166FE"/>
    <w:pPr>
      <w:ind w:left="274" w:hanging="274"/>
      <w:jc w:val="both"/>
    </w:pPr>
    <w:rPr>
      <w:sz w:val="18"/>
      <w:szCs w:val="18"/>
    </w:rPr>
  </w:style>
  <w:style w:type="paragraph" w:customStyle="1" w:styleId="equation">
    <w:name w:val="equation"/>
    <w:basedOn w:val="Normale"/>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2</TotalTime>
  <Pages>1</Pages>
  <Words>415</Words>
  <Characters>2555</Characters>
  <Application>Microsoft Office Word</Application>
  <DocSecurity>0</DocSecurity>
  <Lines>21</Lines>
  <Paragraphs>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Anna Flamigni</cp:lastModifiedBy>
  <cp:revision>3</cp:revision>
  <cp:lastPrinted>1899-12-31T23:00:00Z</cp:lastPrinted>
  <dcterms:created xsi:type="dcterms:W3CDTF">2025-11-13T09:50:00Z</dcterms:created>
  <dcterms:modified xsi:type="dcterms:W3CDTF">2025-11-13T09:51:00Z</dcterms:modified>
</cp:coreProperties>
</file>