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89CB" w14:textId="2E4586AC" w:rsidR="00666E8A" w:rsidRDefault="00666E8A" w:rsidP="005166FE">
      <w:pPr>
        <w:pStyle w:val="paperauthor"/>
        <w:rPr>
          <w:rFonts w:ascii="Arial" w:hAnsi="Arial" w:cs="Arial"/>
          <w:b/>
          <w:bCs/>
          <w:sz w:val="36"/>
          <w:szCs w:val="36"/>
          <w:lang w:val="en-US"/>
        </w:rPr>
      </w:pPr>
      <w:r w:rsidRPr="00666E8A">
        <w:rPr>
          <w:rFonts w:ascii="Arial" w:hAnsi="Arial" w:cs="Arial"/>
          <w:b/>
          <w:bCs/>
          <w:sz w:val="36"/>
          <w:szCs w:val="36"/>
          <w:lang w:val="en-US"/>
        </w:rPr>
        <w:t xml:space="preserve">The Renaissance </w:t>
      </w:r>
      <w:r>
        <w:rPr>
          <w:rFonts w:ascii="Arial" w:hAnsi="Arial" w:cs="Arial"/>
          <w:b/>
          <w:bCs/>
          <w:sz w:val="36"/>
          <w:szCs w:val="36"/>
          <w:lang w:val="en-US"/>
        </w:rPr>
        <w:t>o</w:t>
      </w:r>
      <w:r w:rsidRPr="00666E8A">
        <w:rPr>
          <w:rFonts w:ascii="Arial" w:hAnsi="Arial" w:cs="Arial"/>
          <w:b/>
          <w:bCs/>
          <w:sz w:val="36"/>
          <w:szCs w:val="36"/>
          <w:lang w:val="en-US"/>
        </w:rPr>
        <w:t xml:space="preserve">f Laboratory X-ray Absorption Spectroscopy: </w:t>
      </w:r>
      <w:r w:rsidR="001550A2">
        <w:rPr>
          <w:rFonts w:ascii="Arial" w:hAnsi="Arial" w:cs="Arial"/>
          <w:b/>
          <w:bCs/>
          <w:sz w:val="36"/>
          <w:szCs w:val="36"/>
          <w:lang w:val="en-US"/>
        </w:rPr>
        <w:t>New</w:t>
      </w:r>
      <w:r w:rsidRPr="00666E8A">
        <w:rPr>
          <w:rFonts w:ascii="Arial" w:hAnsi="Arial" w:cs="Arial"/>
          <w:b/>
          <w:bCs/>
          <w:sz w:val="36"/>
          <w:szCs w:val="36"/>
          <w:lang w:val="en-US"/>
        </w:rPr>
        <w:t xml:space="preserve"> Opportunities for Routine</w:t>
      </w:r>
      <w:r w:rsidR="001550A2">
        <w:rPr>
          <w:rFonts w:ascii="Arial" w:hAnsi="Arial" w:cs="Arial"/>
          <w:b/>
          <w:bCs/>
          <w:sz w:val="36"/>
          <w:szCs w:val="36"/>
          <w:lang w:val="en-US"/>
        </w:rPr>
        <w:t xml:space="preserve"> </w:t>
      </w:r>
      <w:r w:rsidRPr="00666E8A">
        <w:rPr>
          <w:rFonts w:ascii="Arial" w:hAnsi="Arial" w:cs="Arial"/>
          <w:b/>
          <w:bCs/>
          <w:sz w:val="36"/>
          <w:szCs w:val="36"/>
          <w:lang w:val="en-US"/>
        </w:rPr>
        <w:t>Characterization</w:t>
      </w:r>
      <w:r w:rsidRPr="00666E8A">
        <w:rPr>
          <w:rFonts w:ascii="Arial" w:hAnsi="Arial" w:cs="Arial"/>
          <w:b/>
          <w:bCs/>
          <w:sz w:val="36"/>
          <w:szCs w:val="36"/>
          <w:lang w:val="en-US"/>
        </w:rPr>
        <w:t xml:space="preserve"> </w:t>
      </w:r>
      <w:r w:rsidR="001550A2">
        <w:rPr>
          <w:rFonts w:ascii="Arial" w:hAnsi="Arial" w:cs="Arial"/>
          <w:b/>
          <w:bCs/>
          <w:sz w:val="36"/>
          <w:szCs w:val="36"/>
          <w:lang w:val="en-US"/>
        </w:rPr>
        <w:t xml:space="preserve">of </w:t>
      </w:r>
      <w:r w:rsidR="001550A2" w:rsidRPr="00666E8A">
        <w:rPr>
          <w:rFonts w:ascii="Arial" w:hAnsi="Arial" w:cs="Arial"/>
          <w:b/>
          <w:bCs/>
          <w:sz w:val="36"/>
          <w:szCs w:val="36"/>
          <w:lang w:val="en-US"/>
        </w:rPr>
        <w:t>Nuclear Materials</w:t>
      </w:r>
    </w:p>
    <w:p w14:paraId="1770E3B7" w14:textId="67E88EAE" w:rsidR="005166FE" w:rsidRPr="006D4607" w:rsidRDefault="007E1E20" w:rsidP="005166FE">
      <w:pPr>
        <w:pStyle w:val="paperauthor"/>
        <w:rPr>
          <w:rFonts w:ascii="Arial" w:hAnsi="Arial" w:cs="Arial"/>
          <w:lang w:val="en-US"/>
        </w:rPr>
      </w:pPr>
      <w:r w:rsidRPr="006D4607">
        <w:rPr>
          <w:rFonts w:ascii="Arial" w:hAnsi="Arial" w:cs="Arial"/>
          <w:lang w:val="en-US"/>
        </w:rPr>
        <w:t xml:space="preserve">R. Bes </w:t>
      </w:r>
    </w:p>
    <w:p w14:paraId="1AAA0C83" w14:textId="77777777" w:rsidR="00FC7922" w:rsidRDefault="00FC7922" w:rsidP="005166FE">
      <w:pPr>
        <w:pStyle w:val="Heading1"/>
        <w:rPr>
          <w:rFonts w:ascii="Arial" w:hAnsi="Arial" w:cs="Arial"/>
          <w:b w:val="0"/>
          <w:bCs w:val="0"/>
          <w:i/>
          <w:iCs/>
          <w:caps w:val="0"/>
          <w:kern w:val="0"/>
          <w:sz w:val="20"/>
          <w:szCs w:val="20"/>
          <w:lang w:val="en-US"/>
        </w:rPr>
      </w:pPr>
      <w:r w:rsidRPr="00FC7922">
        <w:rPr>
          <w:rFonts w:ascii="Arial" w:hAnsi="Arial" w:cs="Arial"/>
          <w:b w:val="0"/>
          <w:bCs w:val="0"/>
          <w:i/>
          <w:iCs/>
          <w:caps w:val="0"/>
          <w:kern w:val="0"/>
          <w:sz w:val="20"/>
          <w:szCs w:val="20"/>
          <w:lang w:val="en-US"/>
        </w:rPr>
        <w:t>Department of Physics, University of Helsinki, P.O. Box 64, FI-00014 Helsinki, Finland.</w:t>
      </w:r>
      <w:r w:rsidRPr="00FC7922">
        <w:rPr>
          <w:rFonts w:ascii="Arial" w:hAnsi="Arial" w:cs="Arial"/>
          <w:b w:val="0"/>
          <w:bCs w:val="0"/>
          <w:i/>
          <w:iCs/>
          <w:caps w:val="0"/>
          <w:kern w:val="0"/>
          <w:sz w:val="20"/>
          <w:szCs w:val="20"/>
          <w:lang w:val="en-US"/>
        </w:rPr>
        <w:t xml:space="preserve"> </w:t>
      </w:r>
    </w:p>
    <w:p w14:paraId="67518234" w14:textId="0345751A" w:rsidR="005166FE" w:rsidRPr="002E40F1" w:rsidRDefault="005166FE" w:rsidP="005166FE">
      <w:pPr>
        <w:pStyle w:val="Heading1"/>
        <w:rPr>
          <w:rFonts w:ascii="Arial" w:hAnsi="Arial" w:cs="Arial"/>
          <w:sz w:val="22"/>
          <w:szCs w:val="22"/>
          <w:lang w:val="en-GB"/>
        </w:rPr>
      </w:pPr>
      <w:r w:rsidRPr="002E40F1">
        <w:rPr>
          <w:rFonts w:ascii="Arial" w:hAnsi="Arial" w:cs="Arial"/>
          <w:sz w:val="22"/>
          <w:szCs w:val="22"/>
          <w:lang w:val="en-US"/>
        </w:rPr>
        <w:t xml:space="preserve">ABSTRACT </w:t>
      </w:r>
    </w:p>
    <w:p w14:paraId="010AC26D" w14:textId="4C04C4E2" w:rsidR="00666E8A" w:rsidRPr="00666E8A" w:rsidRDefault="00666E8A" w:rsidP="00666E8A">
      <w:pPr>
        <w:pStyle w:val="paragraph"/>
        <w:rPr>
          <w:rFonts w:ascii="Arial" w:hAnsi="Arial" w:cs="Arial"/>
          <w:sz w:val="22"/>
          <w:szCs w:val="22"/>
          <w:lang w:val="en-US"/>
        </w:rPr>
      </w:pPr>
      <w:r w:rsidRPr="00666E8A">
        <w:rPr>
          <w:rFonts w:ascii="Arial" w:hAnsi="Arial" w:cs="Arial"/>
          <w:sz w:val="22"/>
          <w:szCs w:val="22"/>
          <w:lang w:val="en-US"/>
        </w:rPr>
        <w:t xml:space="preserve">Over the last several decades, </w:t>
      </w:r>
      <w:r w:rsidR="001550A2">
        <w:rPr>
          <w:rFonts w:ascii="Arial" w:hAnsi="Arial" w:cs="Arial"/>
          <w:sz w:val="22"/>
          <w:szCs w:val="22"/>
          <w:lang w:val="en-US"/>
        </w:rPr>
        <w:t>the</w:t>
      </w:r>
      <w:r w:rsidR="001550A2" w:rsidRPr="00666E8A">
        <w:rPr>
          <w:rFonts w:ascii="Arial" w:hAnsi="Arial" w:cs="Arial"/>
          <w:sz w:val="22"/>
          <w:szCs w:val="22"/>
          <w:lang w:val="en-US"/>
        </w:rPr>
        <w:t xml:space="preserve"> </w:t>
      </w:r>
      <w:r w:rsidR="001550A2">
        <w:rPr>
          <w:rFonts w:ascii="Arial" w:hAnsi="Arial" w:cs="Arial"/>
          <w:sz w:val="22"/>
          <w:szCs w:val="22"/>
          <w:lang w:val="en-US"/>
        </w:rPr>
        <w:t xml:space="preserve">elemental </w:t>
      </w:r>
      <w:r w:rsidR="001550A2" w:rsidRPr="00666E8A">
        <w:rPr>
          <w:rFonts w:ascii="Arial" w:hAnsi="Arial" w:cs="Arial"/>
          <w:sz w:val="22"/>
          <w:szCs w:val="22"/>
          <w:lang w:val="en-US"/>
        </w:rPr>
        <w:t>selectivity and applicability to crystalline, amorphous, liquid, and heterogeneous materials have established</w:t>
      </w:r>
      <w:r w:rsidR="001550A2" w:rsidRPr="00666E8A">
        <w:rPr>
          <w:rFonts w:ascii="Arial" w:hAnsi="Arial" w:cs="Arial"/>
          <w:sz w:val="22"/>
          <w:szCs w:val="22"/>
          <w:lang w:val="en-US"/>
        </w:rPr>
        <w:t xml:space="preserve"> </w:t>
      </w:r>
      <w:r w:rsidRPr="00666E8A">
        <w:rPr>
          <w:rFonts w:ascii="Arial" w:hAnsi="Arial" w:cs="Arial"/>
          <w:sz w:val="22"/>
          <w:szCs w:val="22"/>
          <w:lang w:val="en-US"/>
        </w:rPr>
        <w:t>X-ray absorption spectroscopy (XAS) as one of the most powerful methods for probing the local atomic and electronic structure of matter. In the nuclear field, XAS has provided unique insights into fuel fabrication, irradiation effects, actinide speciation, and waste-form evolution [1</w:t>
      </w:r>
      <w:r>
        <w:rPr>
          <w:rFonts w:ascii="Arial" w:hAnsi="Arial" w:cs="Arial"/>
          <w:sz w:val="22"/>
          <w:szCs w:val="22"/>
          <w:lang w:val="en-US"/>
        </w:rPr>
        <w:t>-5</w:t>
      </w:r>
      <w:r w:rsidRPr="00666E8A">
        <w:rPr>
          <w:rFonts w:ascii="Arial" w:hAnsi="Arial" w:cs="Arial"/>
          <w:sz w:val="22"/>
          <w:szCs w:val="22"/>
          <w:lang w:val="en-US"/>
        </w:rPr>
        <w:t>]. Historically, however, most XAS experiments have relied on synchrotron radiation facilities, whose exceptional performance has enabled major scientific advances.</w:t>
      </w:r>
    </w:p>
    <w:p w14:paraId="14D18E51" w14:textId="0EB4D5B5" w:rsidR="00666E8A" w:rsidRPr="00666E8A" w:rsidRDefault="00666E8A" w:rsidP="00666E8A">
      <w:pPr>
        <w:pStyle w:val="paragraph"/>
        <w:rPr>
          <w:rFonts w:ascii="Arial" w:hAnsi="Arial" w:cs="Arial"/>
          <w:sz w:val="22"/>
          <w:szCs w:val="22"/>
          <w:lang w:val="en-US"/>
        </w:rPr>
      </w:pPr>
      <w:r w:rsidRPr="00666E8A">
        <w:rPr>
          <w:rFonts w:ascii="Arial" w:hAnsi="Arial" w:cs="Arial"/>
          <w:sz w:val="22"/>
          <w:szCs w:val="22"/>
          <w:lang w:val="en-US"/>
        </w:rPr>
        <w:t>The growing demand for synchrotron beamtime and the increasing oversubscription of many beamlines have recently renewed interest in laboratory-based XAS instrumentation. Significant progress in X-ray sources, optics, crystal analyzers, and detector technologies has led to a new generation of laboratory spectrometers capable of delivering high-quality XANES and, increasingly, EXAFS measurements for a broad range of applications [</w:t>
      </w:r>
      <w:r w:rsidR="001550A2">
        <w:rPr>
          <w:rFonts w:ascii="Arial" w:hAnsi="Arial" w:cs="Arial"/>
          <w:sz w:val="22"/>
          <w:szCs w:val="22"/>
          <w:lang w:val="en-US"/>
        </w:rPr>
        <w:t>6-9</w:t>
      </w:r>
      <w:r w:rsidRPr="00666E8A">
        <w:rPr>
          <w:rFonts w:ascii="Arial" w:hAnsi="Arial" w:cs="Arial"/>
          <w:sz w:val="22"/>
          <w:szCs w:val="22"/>
          <w:lang w:val="en-US"/>
        </w:rPr>
        <w:t>]. These developments are progressively transforming XAS into a more accessible technique that can support routine characterization, method development, long-duration experiments, and rapid experimental feedback directly within research laboratories.</w:t>
      </w:r>
    </w:p>
    <w:p w14:paraId="464D6E2D" w14:textId="3CBBC953" w:rsidR="00666E8A" w:rsidRPr="00666E8A" w:rsidRDefault="00666E8A" w:rsidP="00666E8A">
      <w:pPr>
        <w:pStyle w:val="paragraph"/>
        <w:rPr>
          <w:rFonts w:ascii="Arial" w:hAnsi="Arial" w:cs="Arial"/>
          <w:sz w:val="22"/>
          <w:szCs w:val="22"/>
          <w:lang w:val="en-US"/>
        </w:rPr>
      </w:pPr>
      <w:r w:rsidRPr="00666E8A">
        <w:rPr>
          <w:rFonts w:ascii="Arial" w:hAnsi="Arial" w:cs="Arial"/>
          <w:sz w:val="22"/>
          <w:szCs w:val="22"/>
          <w:lang w:val="en-US"/>
        </w:rPr>
        <w:t>This renewed availability of laboratory XAS opens particularly attractive perspectives for the investigation of challenging materials. Radioactive and actinide-bearing samples remain difficult to study at synchrotron facilities because of transportation constraints, radiological regulations, and the limited number of beamlines authorized to handle significant quantities of transuranic elements. By enabling measurements directly within dedicated nuclear laboratories, modern laboratory XAS instruments can simplify experimental workflows while reducing the risk of sample alteration associated with preparation and transport [8,</w:t>
      </w:r>
      <w:r w:rsidR="001550A2">
        <w:rPr>
          <w:rFonts w:ascii="Arial" w:hAnsi="Arial" w:cs="Arial"/>
          <w:sz w:val="22"/>
          <w:szCs w:val="22"/>
          <w:lang w:val="en-US"/>
        </w:rPr>
        <w:t xml:space="preserve"> 10-</w:t>
      </w:r>
      <w:r w:rsidRPr="00666E8A">
        <w:rPr>
          <w:rFonts w:ascii="Arial" w:hAnsi="Arial" w:cs="Arial"/>
          <w:sz w:val="22"/>
          <w:szCs w:val="22"/>
          <w:lang w:val="en-US"/>
        </w:rPr>
        <w:t>11].</w:t>
      </w:r>
    </w:p>
    <w:p w14:paraId="3B917223" w14:textId="3634AC1C" w:rsidR="005166FE" w:rsidRPr="00491F42" w:rsidRDefault="00666E8A" w:rsidP="00666E8A">
      <w:pPr>
        <w:pStyle w:val="paragraph"/>
        <w:rPr>
          <w:rFonts w:ascii="Arial" w:hAnsi="Arial" w:cs="Arial"/>
          <w:sz w:val="22"/>
          <w:szCs w:val="22"/>
          <w:lang w:val="en-US"/>
        </w:rPr>
      </w:pPr>
      <w:r w:rsidRPr="00666E8A">
        <w:rPr>
          <w:rFonts w:ascii="Arial" w:hAnsi="Arial" w:cs="Arial"/>
          <w:sz w:val="22"/>
          <w:szCs w:val="22"/>
          <w:lang w:val="en-US"/>
        </w:rPr>
        <w:t xml:space="preserve">In this contribution, we present a historical perspective on the evolution of laboratory XAS, from its early developments to the technological advances driving its current resurgence. </w:t>
      </w:r>
      <w:r w:rsidRPr="00666E8A">
        <w:rPr>
          <w:rFonts w:ascii="Arial" w:hAnsi="Arial" w:cs="Arial"/>
          <w:sz w:val="22"/>
          <w:szCs w:val="22"/>
          <w:lang w:val="en-US"/>
        </w:rPr>
        <w:t>Emphasis</w:t>
      </w:r>
      <w:r w:rsidRPr="00666E8A">
        <w:rPr>
          <w:rFonts w:ascii="Arial" w:hAnsi="Arial" w:cs="Arial"/>
          <w:sz w:val="22"/>
          <w:szCs w:val="22"/>
          <w:lang w:val="en-US"/>
        </w:rPr>
        <w:t xml:space="preserve"> will be placed on the opportunities offered by modern laboratory spectrometers as complementary tools to synchrotron facilities, with examples drawn from the characterization of actinides and nuclear materials. The emergence of readily accessible laboratory XAS is reshaping the practice of absorption spectroscopy and creating new opportunities for both routine and specialized investigations.</w:t>
      </w:r>
    </w:p>
    <w:p w14:paraId="55D47B5C" w14:textId="4AB8A2B9" w:rsidR="005166FE" w:rsidRPr="00297F1D" w:rsidRDefault="005166FE" w:rsidP="005166FE">
      <w:pPr>
        <w:pStyle w:val="Heading1"/>
        <w:rPr>
          <w:rFonts w:ascii="Arial" w:hAnsi="Arial" w:cs="Arial"/>
          <w:caps w:val="0"/>
          <w:color w:val="0000FF"/>
          <w:sz w:val="22"/>
          <w:szCs w:val="22"/>
          <w:lang w:val="en-GB"/>
        </w:rPr>
      </w:pPr>
      <w:r w:rsidRPr="002E40F1">
        <w:rPr>
          <w:rFonts w:ascii="Arial" w:hAnsi="Arial" w:cs="Arial"/>
          <w:sz w:val="22"/>
          <w:szCs w:val="22"/>
          <w:lang w:val="en-US"/>
        </w:rPr>
        <w:t>References</w:t>
      </w:r>
      <w:r w:rsidR="00297F1D">
        <w:rPr>
          <w:rFonts w:ascii="Arial" w:hAnsi="Arial" w:cs="Arial"/>
          <w:sz w:val="22"/>
          <w:szCs w:val="22"/>
          <w:lang w:val="en-US"/>
        </w:rPr>
        <w:t xml:space="preserve"> </w:t>
      </w:r>
    </w:p>
    <w:p w14:paraId="0F68D985" w14:textId="41D961D2" w:rsidR="00666E8A" w:rsidRDefault="00E718CA" w:rsidP="00666E8A">
      <w:pPr>
        <w:pStyle w:val="reference"/>
        <w:rPr>
          <w:rFonts w:ascii="Arial" w:hAnsi="Arial" w:cs="Arial"/>
          <w:sz w:val="15"/>
          <w:szCs w:val="15"/>
        </w:rPr>
      </w:pPr>
      <w:r w:rsidRPr="00666E8A">
        <w:rPr>
          <w:rFonts w:ascii="Arial" w:hAnsi="Arial" w:cs="Arial"/>
          <w:sz w:val="15"/>
          <w:szCs w:val="15"/>
        </w:rPr>
        <w:t>1.</w:t>
      </w:r>
      <w:r w:rsidRPr="00666E8A">
        <w:t xml:space="preserve"> </w:t>
      </w:r>
      <w:r w:rsidR="00666E8A" w:rsidRPr="00666E8A">
        <w:rPr>
          <w:rFonts w:ascii="Arial" w:hAnsi="Arial" w:cs="Arial"/>
          <w:sz w:val="15"/>
          <w:szCs w:val="15"/>
        </w:rPr>
        <w:t xml:space="preserve">P. Martin et al., J. </w:t>
      </w:r>
      <w:proofErr w:type="spellStart"/>
      <w:r w:rsidR="00666E8A" w:rsidRPr="00666E8A">
        <w:rPr>
          <w:rFonts w:ascii="Arial" w:hAnsi="Arial" w:cs="Arial"/>
          <w:sz w:val="15"/>
          <w:szCs w:val="15"/>
        </w:rPr>
        <w:t>Alloys</w:t>
      </w:r>
      <w:proofErr w:type="spellEnd"/>
      <w:r w:rsidR="00666E8A" w:rsidRPr="00666E8A">
        <w:rPr>
          <w:rFonts w:ascii="Arial" w:hAnsi="Arial" w:cs="Arial"/>
          <w:sz w:val="15"/>
          <w:szCs w:val="15"/>
        </w:rPr>
        <w:t xml:space="preserve"> </w:t>
      </w:r>
      <w:proofErr w:type="spellStart"/>
      <w:r w:rsidR="00666E8A" w:rsidRPr="00666E8A">
        <w:rPr>
          <w:rFonts w:ascii="Arial" w:hAnsi="Arial" w:cs="Arial"/>
          <w:sz w:val="15"/>
          <w:szCs w:val="15"/>
        </w:rPr>
        <w:t>Compd</w:t>
      </w:r>
      <w:proofErr w:type="spellEnd"/>
      <w:r w:rsidR="00666E8A" w:rsidRPr="00666E8A">
        <w:rPr>
          <w:rFonts w:ascii="Arial" w:hAnsi="Arial" w:cs="Arial"/>
          <w:sz w:val="15"/>
          <w:szCs w:val="15"/>
        </w:rPr>
        <w:t>. 444–445, 410 (2007).</w:t>
      </w:r>
    </w:p>
    <w:p w14:paraId="09E55B87" w14:textId="6D966CCC" w:rsidR="00666E8A" w:rsidRPr="00666E8A" w:rsidRDefault="00666E8A" w:rsidP="00666E8A">
      <w:pPr>
        <w:pStyle w:val="reference"/>
        <w:rPr>
          <w:rFonts w:ascii="Arial" w:hAnsi="Arial" w:cs="Arial"/>
          <w:sz w:val="15"/>
          <w:szCs w:val="15"/>
        </w:rPr>
      </w:pPr>
      <w:r>
        <w:rPr>
          <w:rFonts w:ascii="Arial" w:hAnsi="Arial" w:cs="Arial"/>
          <w:sz w:val="15"/>
          <w:szCs w:val="15"/>
        </w:rPr>
        <w:t xml:space="preserve">2. </w:t>
      </w:r>
      <w:r w:rsidRPr="00666E8A">
        <w:rPr>
          <w:rFonts w:ascii="Arial" w:hAnsi="Arial" w:cs="Arial"/>
          <w:sz w:val="15"/>
          <w:szCs w:val="15"/>
        </w:rPr>
        <w:t xml:space="preserve"> E. </w:t>
      </w:r>
      <w:proofErr w:type="spellStart"/>
      <w:r w:rsidRPr="00666E8A">
        <w:rPr>
          <w:rFonts w:ascii="Arial" w:hAnsi="Arial" w:cs="Arial"/>
          <w:sz w:val="15"/>
          <w:szCs w:val="15"/>
        </w:rPr>
        <w:t>Epifano</w:t>
      </w:r>
      <w:proofErr w:type="spellEnd"/>
      <w:r w:rsidRPr="00666E8A">
        <w:rPr>
          <w:rFonts w:ascii="Arial" w:hAnsi="Arial" w:cs="Arial"/>
          <w:sz w:val="15"/>
          <w:szCs w:val="15"/>
        </w:rPr>
        <w:t xml:space="preserve"> et al., Commun. </w:t>
      </w:r>
      <w:proofErr w:type="spellStart"/>
      <w:r w:rsidRPr="00666E8A">
        <w:rPr>
          <w:rFonts w:ascii="Arial" w:hAnsi="Arial" w:cs="Arial"/>
          <w:sz w:val="15"/>
          <w:szCs w:val="15"/>
        </w:rPr>
        <w:t>Chem</w:t>
      </w:r>
      <w:proofErr w:type="spellEnd"/>
      <w:r w:rsidRPr="00666E8A">
        <w:rPr>
          <w:rFonts w:ascii="Arial" w:hAnsi="Arial" w:cs="Arial"/>
          <w:sz w:val="15"/>
          <w:szCs w:val="15"/>
        </w:rPr>
        <w:t>. 2, 59 (2019).</w:t>
      </w:r>
    </w:p>
    <w:p w14:paraId="3EF4EFF5" w14:textId="1E86A3C7" w:rsidR="00666E8A" w:rsidRPr="00666E8A" w:rsidRDefault="00666E8A" w:rsidP="00666E8A">
      <w:pPr>
        <w:pStyle w:val="reference"/>
        <w:rPr>
          <w:rFonts w:ascii="Arial" w:hAnsi="Arial" w:cs="Arial"/>
          <w:sz w:val="15"/>
          <w:szCs w:val="15"/>
        </w:rPr>
      </w:pPr>
      <w:r>
        <w:rPr>
          <w:rFonts w:ascii="Arial" w:hAnsi="Arial" w:cs="Arial"/>
          <w:sz w:val="15"/>
          <w:szCs w:val="15"/>
        </w:rPr>
        <w:t xml:space="preserve">3. </w:t>
      </w:r>
      <w:r w:rsidRPr="00666E8A">
        <w:rPr>
          <w:rFonts w:ascii="Arial" w:hAnsi="Arial" w:cs="Arial"/>
          <w:sz w:val="15"/>
          <w:szCs w:val="15"/>
        </w:rPr>
        <w:t xml:space="preserve"> R. Bès et al., </w:t>
      </w:r>
      <w:proofErr w:type="spellStart"/>
      <w:r w:rsidRPr="00666E8A">
        <w:rPr>
          <w:rFonts w:ascii="Arial" w:hAnsi="Arial" w:cs="Arial"/>
          <w:sz w:val="15"/>
          <w:szCs w:val="15"/>
        </w:rPr>
        <w:t>Appl</w:t>
      </w:r>
      <w:proofErr w:type="spellEnd"/>
      <w:r w:rsidRPr="00666E8A">
        <w:rPr>
          <w:rFonts w:ascii="Arial" w:hAnsi="Arial" w:cs="Arial"/>
          <w:sz w:val="15"/>
          <w:szCs w:val="15"/>
        </w:rPr>
        <w:t xml:space="preserve">. Phys. </w:t>
      </w:r>
      <w:proofErr w:type="spellStart"/>
      <w:r w:rsidRPr="00666E8A">
        <w:rPr>
          <w:rFonts w:ascii="Arial" w:hAnsi="Arial" w:cs="Arial"/>
          <w:sz w:val="15"/>
          <w:szCs w:val="15"/>
        </w:rPr>
        <w:t>Lett</w:t>
      </w:r>
      <w:proofErr w:type="spellEnd"/>
      <w:r w:rsidRPr="00666E8A">
        <w:rPr>
          <w:rFonts w:ascii="Arial" w:hAnsi="Arial" w:cs="Arial"/>
          <w:sz w:val="15"/>
          <w:szCs w:val="15"/>
        </w:rPr>
        <w:t>. 106, 114102 (2015).</w:t>
      </w:r>
    </w:p>
    <w:p w14:paraId="55A66065" w14:textId="4630AEAD" w:rsidR="00666E8A" w:rsidRPr="00666E8A" w:rsidRDefault="00666E8A" w:rsidP="00666E8A">
      <w:pPr>
        <w:pStyle w:val="reference"/>
        <w:rPr>
          <w:rFonts w:ascii="Arial" w:hAnsi="Arial" w:cs="Arial"/>
          <w:sz w:val="15"/>
          <w:szCs w:val="15"/>
          <w:lang w:val="sv-SE"/>
        </w:rPr>
      </w:pPr>
      <w:r>
        <w:rPr>
          <w:rFonts w:ascii="Arial" w:hAnsi="Arial" w:cs="Arial"/>
          <w:sz w:val="15"/>
          <w:szCs w:val="15"/>
        </w:rPr>
        <w:t xml:space="preserve">4. </w:t>
      </w:r>
      <w:r w:rsidRPr="00666E8A">
        <w:rPr>
          <w:rFonts w:ascii="Arial" w:hAnsi="Arial" w:cs="Arial"/>
          <w:sz w:val="15"/>
          <w:szCs w:val="15"/>
        </w:rPr>
        <w:t xml:space="preserve"> P. Martin et al., J. </w:t>
      </w:r>
      <w:proofErr w:type="spellStart"/>
      <w:r w:rsidRPr="00666E8A">
        <w:rPr>
          <w:rFonts w:ascii="Arial" w:hAnsi="Arial" w:cs="Arial"/>
          <w:sz w:val="15"/>
          <w:szCs w:val="15"/>
        </w:rPr>
        <w:t>Nucl</w:t>
      </w:r>
      <w:proofErr w:type="spellEnd"/>
      <w:r w:rsidRPr="00666E8A">
        <w:rPr>
          <w:rFonts w:ascii="Arial" w:hAnsi="Arial" w:cs="Arial"/>
          <w:sz w:val="15"/>
          <w:szCs w:val="15"/>
        </w:rPr>
        <w:t xml:space="preserve">. </w:t>
      </w:r>
      <w:r w:rsidRPr="00666E8A">
        <w:rPr>
          <w:rFonts w:ascii="Arial" w:hAnsi="Arial" w:cs="Arial"/>
          <w:sz w:val="15"/>
          <w:szCs w:val="15"/>
          <w:lang w:val="sv-SE"/>
        </w:rPr>
        <w:t>Mater. 466, 379 (2015).</w:t>
      </w:r>
    </w:p>
    <w:p w14:paraId="6ACCED16" w14:textId="34F5F182" w:rsidR="00666E8A" w:rsidRPr="00666E8A" w:rsidRDefault="00666E8A" w:rsidP="00666E8A">
      <w:pPr>
        <w:pStyle w:val="reference"/>
        <w:rPr>
          <w:rFonts w:ascii="Arial" w:hAnsi="Arial" w:cs="Arial"/>
          <w:sz w:val="15"/>
          <w:szCs w:val="15"/>
          <w:lang w:val="sv-SE"/>
        </w:rPr>
      </w:pPr>
      <w:r>
        <w:rPr>
          <w:rFonts w:ascii="Arial" w:hAnsi="Arial" w:cs="Arial"/>
          <w:sz w:val="15"/>
          <w:szCs w:val="15"/>
        </w:rPr>
        <w:t>5</w:t>
      </w:r>
      <w:r w:rsidRPr="00666E8A">
        <w:rPr>
          <w:rFonts w:ascii="Arial" w:hAnsi="Arial" w:cs="Arial"/>
          <w:sz w:val="15"/>
          <w:szCs w:val="15"/>
        </w:rPr>
        <w:t>.</w:t>
      </w:r>
      <w:r>
        <w:rPr>
          <w:rFonts w:ascii="Arial" w:hAnsi="Arial" w:cs="Arial"/>
          <w:sz w:val="15"/>
          <w:szCs w:val="15"/>
        </w:rPr>
        <w:t xml:space="preserve"> </w:t>
      </w:r>
      <w:r w:rsidRPr="00666E8A">
        <w:rPr>
          <w:rFonts w:ascii="Arial" w:hAnsi="Arial" w:cs="Arial"/>
          <w:sz w:val="15"/>
          <w:szCs w:val="15"/>
        </w:rPr>
        <w:t xml:space="preserve"> K. O. </w:t>
      </w:r>
      <w:proofErr w:type="spellStart"/>
      <w:r w:rsidRPr="00666E8A">
        <w:rPr>
          <w:rFonts w:ascii="Arial" w:hAnsi="Arial" w:cs="Arial"/>
          <w:sz w:val="15"/>
          <w:szCs w:val="15"/>
        </w:rPr>
        <w:t>Kvashnina</w:t>
      </w:r>
      <w:proofErr w:type="spellEnd"/>
      <w:r w:rsidRPr="00666E8A">
        <w:rPr>
          <w:rFonts w:ascii="Arial" w:hAnsi="Arial" w:cs="Arial"/>
          <w:sz w:val="15"/>
          <w:szCs w:val="15"/>
        </w:rPr>
        <w:t xml:space="preserve"> et al., Phys. </w:t>
      </w:r>
      <w:r w:rsidRPr="00666E8A">
        <w:rPr>
          <w:rFonts w:ascii="Arial" w:hAnsi="Arial" w:cs="Arial"/>
          <w:sz w:val="15"/>
          <w:szCs w:val="15"/>
          <w:lang w:val="sv-SE"/>
        </w:rPr>
        <w:t xml:space="preserve">Rev. Lett. 111, </w:t>
      </w:r>
      <w:proofErr w:type="gramStart"/>
      <w:r w:rsidRPr="00666E8A">
        <w:rPr>
          <w:rFonts w:ascii="Arial" w:hAnsi="Arial" w:cs="Arial"/>
          <w:sz w:val="15"/>
          <w:szCs w:val="15"/>
          <w:lang w:val="sv-SE"/>
        </w:rPr>
        <w:t>253002</w:t>
      </w:r>
      <w:proofErr w:type="gramEnd"/>
      <w:r w:rsidRPr="00666E8A">
        <w:rPr>
          <w:rFonts w:ascii="Arial" w:hAnsi="Arial" w:cs="Arial"/>
          <w:sz w:val="15"/>
          <w:szCs w:val="15"/>
          <w:lang w:val="sv-SE"/>
        </w:rPr>
        <w:t xml:space="preserve"> (2013).</w:t>
      </w:r>
    </w:p>
    <w:p w14:paraId="52B0627F" w14:textId="3925DB57" w:rsidR="00666E8A" w:rsidRPr="00666E8A" w:rsidRDefault="00666E8A" w:rsidP="00666E8A">
      <w:pPr>
        <w:pStyle w:val="reference"/>
        <w:rPr>
          <w:rFonts w:ascii="Arial" w:hAnsi="Arial" w:cs="Arial"/>
          <w:sz w:val="15"/>
          <w:szCs w:val="15"/>
          <w:lang w:val="sv-SE"/>
        </w:rPr>
      </w:pPr>
      <w:r>
        <w:rPr>
          <w:rFonts w:ascii="Arial" w:hAnsi="Arial" w:cs="Arial"/>
          <w:sz w:val="15"/>
          <w:szCs w:val="15"/>
        </w:rPr>
        <w:t xml:space="preserve">6. </w:t>
      </w:r>
      <w:r w:rsidRPr="00666E8A">
        <w:rPr>
          <w:rFonts w:ascii="Arial" w:hAnsi="Arial" w:cs="Arial"/>
          <w:sz w:val="15"/>
          <w:szCs w:val="15"/>
        </w:rPr>
        <w:t xml:space="preserve"> P. Zimmermann et al., Coord. </w:t>
      </w:r>
      <w:proofErr w:type="spellStart"/>
      <w:r w:rsidRPr="00666E8A">
        <w:rPr>
          <w:rFonts w:ascii="Arial" w:hAnsi="Arial" w:cs="Arial"/>
          <w:sz w:val="15"/>
          <w:szCs w:val="15"/>
          <w:lang w:val="sv-SE"/>
        </w:rPr>
        <w:t>Chem</w:t>
      </w:r>
      <w:proofErr w:type="spellEnd"/>
      <w:r w:rsidRPr="00666E8A">
        <w:rPr>
          <w:rFonts w:ascii="Arial" w:hAnsi="Arial" w:cs="Arial"/>
          <w:sz w:val="15"/>
          <w:szCs w:val="15"/>
          <w:lang w:val="sv-SE"/>
        </w:rPr>
        <w:t xml:space="preserve">. Rev. 423, </w:t>
      </w:r>
      <w:proofErr w:type="gramStart"/>
      <w:r w:rsidRPr="00666E8A">
        <w:rPr>
          <w:rFonts w:ascii="Arial" w:hAnsi="Arial" w:cs="Arial"/>
          <w:sz w:val="15"/>
          <w:szCs w:val="15"/>
          <w:lang w:val="sv-SE"/>
        </w:rPr>
        <w:t>213466</w:t>
      </w:r>
      <w:proofErr w:type="gramEnd"/>
      <w:r w:rsidRPr="00666E8A">
        <w:rPr>
          <w:rFonts w:ascii="Arial" w:hAnsi="Arial" w:cs="Arial"/>
          <w:sz w:val="15"/>
          <w:szCs w:val="15"/>
          <w:lang w:val="sv-SE"/>
        </w:rPr>
        <w:t xml:space="preserve"> (2020).</w:t>
      </w:r>
    </w:p>
    <w:p w14:paraId="53BF8591" w14:textId="00FB7876" w:rsidR="00666E8A" w:rsidRPr="00666E8A" w:rsidRDefault="00666E8A" w:rsidP="00666E8A">
      <w:pPr>
        <w:pStyle w:val="reference"/>
        <w:rPr>
          <w:rFonts w:ascii="Arial" w:hAnsi="Arial" w:cs="Arial"/>
          <w:sz w:val="15"/>
          <w:szCs w:val="15"/>
          <w:lang w:val="sv-SE"/>
        </w:rPr>
      </w:pPr>
      <w:r>
        <w:rPr>
          <w:rFonts w:ascii="Arial" w:hAnsi="Arial" w:cs="Arial"/>
          <w:sz w:val="15"/>
          <w:szCs w:val="15"/>
        </w:rPr>
        <w:t>7</w:t>
      </w:r>
      <w:r w:rsidRPr="00666E8A">
        <w:rPr>
          <w:rFonts w:ascii="Arial" w:hAnsi="Arial" w:cs="Arial"/>
          <w:sz w:val="15"/>
          <w:szCs w:val="15"/>
        </w:rPr>
        <w:t>.</w:t>
      </w:r>
      <w:r w:rsidRPr="00666E8A">
        <w:rPr>
          <w:rFonts w:ascii="Arial" w:hAnsi="Arial" w:cs="Arial"/>
          <w:sz w:val="15"/>
          <w:szCs w:val="15"/>
        </w:rPr>
        <w:t xml:space="preserve"> E. P. </w:t>
      </w:r>
      <w:proofErr w:type="spellStart"/>
      <w:r w:rsidRPr="00666E8A">
        <w:rPr>
          <w:rFonts w:ascii="Arial" w:hAnsi="Arial" w:cs="Arial"/>
          <w:sz w:val="15"/>
          <w:szCs w:val="15"/>
        </w:rPr>
        <w:t>Jahrman</w:t>
      </w:r>
      <w:proofErr w:type="spellEnd"/>
      <w:r w:rsidRPr="00666E8A">
        <w:rPr>
          <w:rFonts w:ascii="Arial" w:hAnsi="Arial" w:cs="Arial"/>
          <w:sz w:val="15"/>
          <w:szCs w:val="15"/>
        </w:rPr>
        <w:t xml:space="preserve"> et al., </w:t>
      </w:r>
      <w:proofErr w:type="spellStart"/>
      <w:r w:rsidRPr="00666E8A">
        <w:rPr>
          <w:rFonts w:ascii="Arial" w:hAnsi="Arial" w:cs="Arial"/>
          <w:sz w:val="15"/>
          <w:szCs w:val="15"/>
        </w:rPr>
        <w:t>Rev</w:t>
      </w:r>
      <w:proofErr w:type="spellEnd"/>
      <w:r w:rsidRPr="00666E8A">
        <w:rPr>
          <w:rFonts w:ascii="Arial" w:hAnsi="Arial" w:cs="Arial"/>
          <w:sz w:val="15"/>
          <w:szCs w:val="15"/>
        </w:rPr>
        <w:t xml:space="preserve">. </w:t>
      </w:r>
      <w:proofErr w:type="spellStart"/>
      <w:r w:rsidRPr="00666E8A">
        <w:rPr>
          <w:rFonts w:ascii="Arial" w:hAnsi="Arial" w:cs="Arial"/>
          <w:sz w:val="15"/>
          <w:szCs w:val="15"/>
        </w:rPr>
        <w:t>Sci</w:t>
      </w:r>
      <w:proofErr w:type="spellEnd"/>
      <w:r w:rsidRPr="00666E8A">
        <w:rPr>
          <w:rFonts w:ascii="Arial" w:hAnsi="Arial" w:cs="Arial"/>
          <w:sz w:val="15"/>
          <w:szCs w:val="15"/>
        </w:rPr>
        <w:t xml:space="preserve">. </w:t>
      </w:r>
      <w:proofErr w:type="spellStart"/>
      <w:r w:rsidRPr="00666E8A">
        <w:rPr>
          <w:rFonts w:ascii="Arial" w:hAnsi="Arial" w:cs="Arial"/>
          <w:sz w:val="15"/>
          <w:szCs w:val="15"/>
          <w:lang w:val="sv-SE"/>
        </w:rPr>
        <w:t>Instrum</w:t>
      </w:r>
      <w:proofErr w:type="spellEnd"/>
      <w:r w:rsidRPr="00666E8A">
        <w:rPr>
          <w:rFonts w:ascii="Arial" w:hAnsi="Arial" w:cs="Arial"/>
          <w:sz w:val="15"/>
          <w:szCs w:val="15"/>
          <w:lang w:val="sv-SE"/>
        </w:rPr>
        <w:t>. 90, 024106 (2019).</w:t>
      </w:r>
    </w:p>
    <w:p w14:paraId="7573E6EF" w14:textId="6D5F8C23" w:rsidR="00666E8A" w:rsidRPr="00666E8A" w:rsidRDefault="00666E8A" w:rsidP="00666E8A">
      <w:pPr>
        <w:pStyle w:val="reference"/>
        <w:rPr>
          <w:rFonts w:ascii="Arial" w:hAnsi="Arial" w:cs="Arial"/>
          <w:sz w:val="15"/>
          <w:szCs w:val="15"/>
          <w:lang w:val="sv-SE"/>
        </w:rPr>
      </w:pPr>
      <w:r>
        <w:rPr>
          <w:rFonts w:ascii="Arial" w:hAnsi="Arial" w:cs="Arial"/>
          <w:sz w:val="15"/>
          <w:szCs w:val="15"/>
          <w:lang w:val="sv-SE"/>
        </w:rPr>
        <w:t>8.</w:t>
      </w:r>
      <w:r w:rsidRPr="00666E8A">
        <w:rPr>
          <w:rFonts w:ascii="Arial" w:hAnsi="Arial" w:cs="Arial"/>
          <w:sz w:val="15"/>
          <w:szCs w:val="15"/>
          <w:lang w:val="sv-SE"/>
        </w:rPr>
        <w:t xml:space="preserve"> M. </w:t>
      </w:r>
      <w:proofErr w:type="spellStart"/>
      <w:r w:rsidRPr="00666E8A">
        <w:rPr>
          <w:rFonts w:ascii="Arial" w:hAnsi="Arial" w:cs="Arial"/>
          <w:sz w:val="15"/>
          <w:szCs w:val="15"/>
          <w:lang w:val="sv-SE"/>
        </w:rPr>
        <w:t>Seidler</w:t>
      </w:r>
      <w:proofErr w:type="spellEnd"/>
      <w:r w:rsidRPr="00666E8A">
        <w:rPr>
          <w:rFonts w:ascii="Arial" w:hAnsi="Arial" w:cs="Arial"/>
          <w:sz w:val="15"/>
          <w:szCs w:val="15"/>
          <w:lang w:val="sv-SE"/>
        </w:rPr>
        <w:t xml:space="preserve"> et al., J. </w:t>
      </w:r>
      <w:proofErr w:type="spellStart"/>
      <w:r w:rsidRPr="00666E8A">
        <w:rPr>
          <w:rFonts w:ascii="Arial" w:hAnsi="Arial" w:cs="Arial"/>
          <w:sz w:val="15"/>
          <w:szCs w:val="15"/>
          <w:lang w:val="sv-SE"/>
        </w:rPr>
        <w:t>Synchrotron</w:t>
      </w:r>
      <w:proofErr w:type="spellEnd"/>
      <w:r w:rsidRPr="00666E8A">
        <w:rPr>
          <w:rFonts w:ascii="Arial" w:hAnsi="Arial" w:cs="Arial"/>
          <w:sz w:val="15"/>
          <w:szCs w:val="15"/>
          <w:lang w:val="sv-SE"/>
        </w:rPr>
        <w:t xml:space="preserve"> Rad. 21, 1234–1246 (2014).</w:t>
      </w:r>
    </w:p>
    <w:p w14:paraId="7A6F682A" w14:textId="42282D37" w:rsidR="00666E8A" w:rsidRPr="00666E8A" w:rsidRDefault="00666E8A" w:rsidP="00666E8A">
      <w:pPr>
        <w:pStyle w:val="reference"/>
        <w:rPr>
          <w:rFonts w:ascii="Arial" w:hAnsi="Arial" w:cs="Arial"/>
          <w:sz w:val="15"/>
          <w:szCs w:val="15"/>
        </w:rPr>
      </w:pPr>
      <w:r>
        <w:rPr>
          <w:rFonts w:ascii="Arial" w:hAnsi="Arial" w:cs="Arial"/>
          <w:sz w:val="15"/>
          <w:szCs w:val="15"/>
          <w:lang w:val="sv-SE"/>
        </w:rPr>
        <w:t xml:space="preserve">9. </w:t>
      </w:r>
      <w:r w:rsidRPr="00666E8A">
        <w:rPr>
          <w:rFonts w:ascii="Arial" w:hAnsi="Arial" w:cs="Arial"/>
          <w:sz w:val="15"/>
          <w:szCs w:val="15"/>
          <w:lang w:val="sv-SE"/>
        </w:rPr>
        <w:t xml:space="preserve">J. Kern et al., Rev. </w:t>
      </w:r>
      <w:proofErr w:type="spellStart"/>
      <w:r w:rsidRPr="00666E8A">
        <w:rPr>
          <w:rFonts w:ascii="Arial" w:hAnsi="Arial" w:cs="Arial"/>
          <w:sz w:val="15"/>
          <w:szCs w:val="15"/>
          <w:lang w:val="sv-SE"/>
        </w:rPr>
        <w:t>Sci</w:t>
      </w:r>
      <w:proofErr w:type="spellEnd"/>
      <w:r w:rsidRPr="00666E8A">
        <w:rPr>
          <w:rFonts w:ascii="Arial" w:hAnsi="Arial" w:cs="Arial"/>
          <w:sz w:val="15"/>
          <w:szCs w:val="15"/>
          <w:lang w:val="sv-SE"/>
        </w:rPr>
        <w:t xml:space="preserve">. </w:t>
      </w:r>
      <w:proofErr w:type="spellStart"/>
      <w:r w:rsidRPr="00666E8A">
        <w:rPr>
          <w:rFonts w:ascii="Arial" w:hAnsi="Arial" w:cs="Arial"/>
          <w:sz w:val="15"/>
          <w:szCs w:val="15"/>
          <w:lang w:val="sv-SE"/>
        </w:rPr>
        <w:t>Instrum</w:t>
      </w:r>
      <w:proofErr w:type="spellEnd"/>
      <w:r w:rsidRPr="00666E8A">
        <w:rPr>
          <w:rFonts w:ascii="Arial" w:hAnsi="Arial" w:cs="Arial"/>
          <w:sz w:val="15"/>
          <w:szCs w:val="15"/>
          <w:lang w:val="sv-SE"/>
        </w:rPr>
        <w:t xml:space="preserve">. </w:t>
      </w:r>
      <w:r w:rsidRPr="00666E8A">
        <w:rPr>
          <w:rFonts w:ascii="Arial" w:hAnsi="Arial" w:cs="Arial"/>
          <w:sz w:val="15"/>
          <w:szCs w:val="15"/>
        </w:rPr>
        <w:t>91, 113101 (2020).</w:t>
      </w:r>
    </w:p>
    <w:p w14:paraId="57C7DC6F" w14:textId="40E73B41" w:rsidR="005166FE" w:rsidRDefault="00666E8A" w:rsidP="00666E8A">
      <w:pPr>
        <w:pStyle w:val="reference"/>
        <w:rPr>
          <w:rFonts w:ascii="Arial" w:hAnsi="Arial" w:cs="Arial"/>
          <w:sz w:val="15"/>
          <w:szCs w:val="15"/>
        </w:rPr>
      </w:pPr>
      <w:r>
        <w:rPr>
          <w:rFonts w:ascii="Arial" w:hAnsi="Arial" w:cs="Arial"/>
          <w:sz w:val="15"/>
          <w:szCs w:val="15"/>
        </w:rPr>
        <w:t xml:space="preserve">10. </w:t>
      </w:r>
      <w:r w:rsidRPr="00666E8A">
        <w:rPr>
          <w:rFonts w:ascii="Arial" w:hAnsi="Arial" w:cs="Arial"/>
          <w:sz w:val="15"/>
          <w:szCs w:val="15"/>
        </w:rPr>
        <w:t xml:space="preserve"> R. Bès et al., J. </w:t>
      </w:r>
      <w:proofErr w:type="spellStart"/>
      <w:r w:rsidRPr="00666E8A">
        <w:rPr>
          <w:rFonts w:ascii="Arial" w:hAnsi="Arial" w:cs="Arial"/>
          <w:sz w:val="15"/>
          <w:szCs w:val="15"/>
        </w:rPr>
        <w:t>Nucl</w:t>
      </w:r>
      <w:proofErr w:type="spellEnd"/>
      <w:r w:rsidRPr="00666E8A">
        <w:rPr>
          <w:rFonts w:ascii="Arial" w:hAnsi="Arial" w:cs="Arial"/>
          <w:sz w:val="15"/>
          <w:szCs w:val="15"/>
        </w:rPr>
        <w:t>. Mater. 507, 50 (2018).</w:t>
      </w:r>
    </w:p>
    <w:p w14:paraId="7D422120" w14:textId="07E4EE94" w:rsidR="001550A2" w:rsidRPr="00666E8A" w:rsidRDefault="001550A2" w:rsidP="00666E8A">
      <w:pPr>
        <w:pStyle w:val="reference"/>
        <w:rPr>
          <w:rFonts w:ascii="Arial" w:hAnsi="Arial" w:cs="Arial"/>
          <w:sz w:val="15"/>
          <w:szCs w:val="15"/>
        </w:rPr>
      </w:pPr>
      <w:r>
        <w:rPr>
          <w:rFonts w:ascii="Arial" w:hAnsi="Arial" w:cs="Arial"/>
          <w:sz w:val="15"/>
          <w:szCs w:val="15"/>
        </w:rPr>
        <w:t xml:space="preserve">11. S. </w:t>
      </w:r>
      <w:proofErr w:type="spellStart"/>
      <w:r>
        <w:rPr>
          <w:rFonts w:ascii="Arial" w:hAnsi="Arial" w:cs="Arial"/>
          <w:sz w:val="15"/>
          <w:szCs w:val="15"/>
        </w:rPr>
        <w:t>Orlat</w:t>
      </w:r>
      <w:proofErr w:type="spellEnd"/>
      <w:r>
        <w:rPr>
          <w:rFonts w:ascii="Arial" w:hAnsi="Arial" w:cs="Arial"/>
          <w:sz w:val="15"/>
          <w:szCs w:val="15"/>
        </w:rPr>
        <w:t xml:space="preserve"> et al, </w:t>
      </w:r>
      <w:proofErr w:type="spellStart"/>
      <w:r>
        <w:rPr>
          <w:rFonts w:ascii="Arial" w:hAnsi="Arial" w:cs="Arial"/>
          <w:sz w:val="15"/>
          <w:szCs w:val="15"/>
        </w:rPr>
        <w:t>Rev</w:t>
      </w:r>
      <w:proofErr w:type="spellEnd"/>
      <w:r>
        <w:rPr>
          <w:rFonts w:ascii="Arial" w:hAnsi="Arial" w:cs="Arial"/>
          <w:sz w:val="15"/>
          <w:szCs w:val="15"/>
        </w:rPr>
        <w:t xml:space="preserve">. </w:t>
      </w:r>
      <w:proofErr w:type="spellStart"/>
      <w:r>
        <w:rPr>
          <w:rFonts w:ascii="Arial" w:hAnsi="Arial" w:cs="Arial"/>
          <w:sz w:val="15"/>
          <w:szCs w:val="15"/>
        </w:rPr>
        <w:t>Sci.Instrum</w:t>
      </w:r>
      <w:proofErr w:type="spellEnd"/>
      <w:r>
        <w:rPr>
          <w:rFonts w:ascii="Arial" w:hAnsi="Arial" w:cs="Arial"/>
          <w:sz w:val="15"/>
          <w:szCs w:val="15"/>
        </w:rPr>
        <w:t>. 97, 075203 (2026)</w:t>
      </w:r>
    </w:p>
    <w:sectPr w:rsidR="001550A2" w:rsidRPr="00666E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166FE"/>
    <w:rsid w:val="00041ED8"/>
    <w:rsid w:val="001550A2"/>
    <w:rsid w:val="002658CD"/>
    <w:rsid w:val="00297F1D"/>
    <w:rsid w:val="002E40F1"/>
    <w:rsid w:val="00491F42"/>
    <w:rsid w:val="005166FE"/>
    <w:rsid w:val="005A1AB2"/>
    <w:rsid w:val="0063764B"/>
    <w:rsid w:val="006477D0"/>
    <w:rsid w:val="00666E8A"/>
    <w:rsid w:val="006D4607"/>
    <w:rsid w:val="007E1E20"/>
    <w:rsid w:val="007E7378"/>
    <w:rsid w:val="008D4E08"/>
    <w:rsid w:val="0091292E"/>
    <w:rsid w:val="0093478D"/>
    <w:rsid w:val="00A429E9"/>
    <w:rsid w:val="00AB1846"/>
    <w:rsid w:val="00B06DCF"/>
    <w:rsid w:val="00B81C56"/>
    <w:rsid w:val="00CF36A0"/>
    <w:rsid w:val="00DF3681"/>
    <w:rsid w:val="00E30A4A"/>
    <w:rsid w:val="00E718CA"/>
    <w:rsid w:val="00FC7922"/>
    <w:rsid w:val="00FE0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5EDD7D"/>
  <w15:chartTrackingRefBased/>
  <w15:docId w15:val="{3D3F9E7F-7217-468F-BD91-F8A20A3C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paragraph" w:styleId="Heading1">
    <w:name w:val="heading 1"/>
    <w:basedOn w:val="Normal"/>
    <w:qFormat/>
    <w:rsid w:val="005166FE"/>
    <w:pPr>
      <w:keepNext/>
      <w:spacing w:before="240" w:after="240"/>
      <w:jc w:val="center"/>
      <w:outlineLvl w:val="0"/>
    </w:pPr>
    <w:rPr>
      <w:b/>
      <w:bCs/>
      <w:cap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title"/>
    <w:basedOn w:val="Normal"/>
    <w:rsid w:val="005166FE"/>
    <w:pPr>
      <w:spacing w:before="960"/>
      <w:jc w:val="center"/>
    </w:pPr>
    <w:rPr>
      <w:b/>
      <w:bCs/>
      <w:sz w:val="36"/>
      <w:szCs w:val="36"/>
    </w:rPr>
  </w:style>
  <w:style w:type="paragraph" w:customStyle="1" w:styleId="paperauthor">
    <w:name w:val="paperauthor"/>
    <w:basedOn w:val="Normal"/>
    <w:rsid w:val="005166FE"/>
    <w:pPr>
      <w:spacing w:before="360" w:after="360"/>
      <w:jc w:val="center"/>
    </w:pPr>
    <w:rPr>
      <w:sz w:val="28"/>
      <w:szCs w:val="28"/>
    </w:rPr>
  </w:style>
  <w:style w:type="paragraph" w:customStyle="1" w:styleId="authoraffiliation">
    <w:name w:val="authoraffiliation"/>
    <w:basedOn w:val="Normal"/>
    <w:rsid w:val="005166FE"/>
    <w:pPr>
      <w:jc w:val="center"/>
    </w:pPr>
    <w:rPr>
      <w:i/>
      <w:iCs/>
      <w:sz w:val="20"/>
      <w:szCs w:val="20"/>
    </w:rPr>
  </w:style>
  <w:style w:type="paragraph" w:customStyle="1" w:styleId="paragraph">
    <w:name w:val="paragraph"/>
    <w:basedOn w:val="Normal"/>
    <w:rsid w:val="005166FE"/>
    <w:pPr>
      <w:ind w:firstLine="274"/>
      <w:jc w:val="both"/>
    </w:pPr>
    <w:rPr>
      <w:sz w:val="20"/>
      <w:szCs w:val="20"/>
    </w:rPr>
  </w:style>
  <w:style w:type="paragraph" w:customStyle="1" w:styleId="reference">
    <w:name w:val="reference"/>
    <w:basedOn w:val="Normal"/>
    <w:rsid w:val="005166FE"/>
    <w:pPr>
      <w:ind w:left="274" w:hanging="274"/>
      <w:jc w:val="both"/>
    </w:pPr>
    <w:rPr>
      <w:sz w:val="18"/>
      <w:szCs w:val="18"/>
    </w:rPr>
  </w:style>
  <w:style w:type="paragraph" w:customStyle="1" w:styleId="equation">
    <w:name w:val="equation"/>
    <w:basedOn w:val="Normal"/>
    <w:rsid w:val="005166FE"/>
    <w:pPr>
      <w:jc w:val="both"/>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1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FRAISS~1\LOCALS~1\Temp\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TEMPLATE3.dot</Template>
  <TotalTime>34</TotalTime>
  <Pages>1</Pages>
  <Words>374</Words>
  <Characters>3037</Characters>
  <Application>Microsoft Office Word</Application>
  <DocSecurity>0</DocSecurity>
  <Lines>25</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The Title Goes Here With Each Initial Letter Capitalized</vt:lpstr>
      <vt:lpstr>The Title Goes Here With Each Initial Letter Capitalized</vt:lpstr>
    </vt:vector>
  </TitlesOfParts>
  <Company>Synchrotron SOLEIL</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Goes Here With Each Initial Letter Capitalized</dc:title>
  <dc:subject/>
  <dc:creator>fraissard</dc:creator>
  <cp:keywords/>
  <dc:description/>
  <cp:lastModifiedBy>Bes, René</cp:lastModifiedBy>
  <cp:revision>3</cp:revision>
  <cp:lastPrinted>1899-12-31T22:00:00Z</cp:lastPrinted>
  <dcterms:created xsi:type="dcterms:W3CDTF">2026-07-07T14:40:00Z</dcterms:created>
  <dcterms:modified xsi:type="dcterms:W3CDTF">2026-07-07T15:14:00Z</dcterms:modified>
</cp:coreProperties>
</file>