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sz w:val="36"/>
          <w:szCs w:val="36"/>
        </w:rPr>
      </w:pPr>
      <w:r>
        <w:rPr>
          <w:rFonts w:ascii="Arial" w:hAnsi="Arial"/>
          <w:sz w:val="36"/>
          <w:szCs w:val="36"/>
        </w:rPr>
        <w:t xml:space="preserve">Tuning Redox Chemistry in Gd-Doped Ceria: Gd-Driven Suppression of Ce³⁺ </w:t>
      </w:r>
      <w:r>
        <w:rPr>
          <w:rFonts w:ascii="Arial" w:hAnsi="Arial"/>
          <w:sz w:val="36"/>
          <w:szCs w:val="36"/>
        </w:rPr>
        <w:t xml:space="preserve">Formation in Reducing Condition.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u w:val="single"/>
        </w:rPr>
        <w:t>Alessandro Longo</w:t>
      </w:r>
      <w:r>
        <w:rPr>
          <w:rFonts w:ascii="Arial" w:hAnsi="Arial"/>
          <w:vertAlign w:val="superscript"/>
        </w:rPr>
        <w:t>1,2</w:t>
      </w:r>
      <w:r>
        <w:rPr>
          <w:rFonts w:ascii="Arial" w:hAnsi="Arial"/>
          <w:vertAlign w:val="superscript"/>
        </w:rPr>
        <w:t>*</w:t>
      </w:r>
      <w:r>
        <w:rPr>
          <w:rFonts w:ascii="Arial" w:hAnsi="Arial"/>
        </w:rPr>
        <w:t>, Simone Virga</w:t>
      </w:r>
      <w:r>
        <w:rPr>
          <w:rFonts w:ascii="Arial" w:hAnsi="Arial"/>
          <w:vertAlign w:val="superscript"/>
        </w:rPr>
        <w:t>3</w:t>
      </w:r>
      <w:r>
        <w:rPr>
          <w:rFonts w:ascii="Arial" w:hAnsi="Arial"/>
        </w:rPr>
        <w:t>, Andrea Trapletti</w:t>
      </w:r>
      <w:r>
        <w:rPr>
          <w:rFonts w:ascii="Arial" w:hAnsi="Arial"/>
          <w:vertAlign w:val="superscript"/>
        </w:rPr>
        <w:t>4</w:t>
      </w:r>
      <w:r>
        <w:rPr>
          <w:rFonts w:ascii="Arial" w:hAnsi="Arial"/>
        </w:rPr>
        <w:t xml:space="preserve">, </w:t>
      </w:r>
      <w:r>
        <w:rPr>
          <w:rFonts w:ascii="Arial" w:hAnsi="Arial"/>
        </w:rPr>
        <w:t>Marzia Guerrini</w:t>
      </w:r>
      <w:r>
        <w:rPr>
          <w:rFonts w:ascii="Arial" w:hAnsi="Arial"/>
          <w:vertAlign w:val="superscript"/>
        </w:rPr>
        <w:t>4</w:t>
      </w:r>
      <w:r>
        <w:rPr>
          <w:rFonts w:ascii="Arial" w:hAnsi="Arial"/>
        </w:rPr>
        <w:t xml:space="preserve">, </w:t>
      </w:r>
      <w:r>
        <w:rPr>
          <w:rFonts w:ascii="Arial" w:hAnsi="Arial"/>
        </w:rPr>
        <w:t>Stavros Theophanidis</w:t>
      </w:r>
      <w:r>
        <w:rPr>
          <w:rFonts w:ascii="Arial" w:hAnsi="Arial"/>
          <w:vertAlign w:val="superscript"/>
        </w:rPr>
        <w:t>5</w:t>
      </w:r>
      <w:r>
        <w:rPr>
          <w:rFonts w:ascii="Arial" w:hAnsi="Arial"/>
        </w:rPr>
        <w:t>, Mauro Rovezzi</w:t>
      </w:r>
      <w:r>
        <w:rPr>
          <w:rFonts w:ascii="Arial" w:hAnsi="Arial"/>
          <w:vertAlign w:val="superscript"/>
        </w:rPr>
        <w:t>2</w:t>
      </w:r>
      <w:r>
        <w:rPr>
          <w:rFonts w:ascii="Arial" w:hAnsi="Arial"/>
        </w:rPr>
        <w:t>, Olivier Proux</w:t>
      </w:r>
      <w:r>
        <w:rPr>
          <w:rFonts w:ascii="Arial" w:hAnsi="Arial"/>
          <w:vertAlign w:val="superscript"/>
        </w:rPr>
        <w:t>2</w:t>
      </w:r>
      <w:r>
        <w:rPr>
          <w:rFonts w:ascii="Arial" w:hAnsi="Arial"/>
        </w:rPr>
        <w:t>,  Marco Scavini</w:t>
      </w:r>
      <w:r>
        <w:rPr>
          <w:rFonts w:ascii="Arial" w:hAnsi="Arial"/>
          <w:vertAlign w:val="superscript"/>
        </w:rPr>
        <w:t>4</w:t>
      </w:r>
      <w:r>
        <w:rPr>
          <w:rFonts w:ascii="Arial" w:hAnsi="Arial"/>
          <w:vertAlign w:val="superscript"/>
        </w:rPr>
        <w:t>*</w:t>
      </w:r>
      <w:r>
        <w:rPr>
          <w:rFonts w:ascii="Arial" w:hAnsi="Arial"/>
        </w:rPr>
        <w:t>, Francesco Giannici</w:t>
      </w:r>
      <w:r>
        <w:rPr>
          <w:rFonts w:ascii="Arial" w:hAnsi="Arial"/>
          <w:vertAlign w:val="superscript"/>
        </w:rPr>
        <w:t xml:space="preserve">3 </w:t>
      </w:r>
      <w:r>
        <w:rPr>
          <w:rFonts w:ascii="Arial" w:hAnsi="Arial"/>
          <w:position w:val="0"/>
          <w:sz w:val="24"/>
          <w:vertAlign w:val="baseline"/>
        </w:rPr>
        <w:t>and Jean Louis Hazemann</w:t>
      </w:r>
      <w:r>
        <w:rPr>
          <w:rFonts w:ascii="Arial" w:hAnsi="Arial"/>
          <w:vertAlign w:val="superscript"/>
        </w:rPr>
        <w:t>6</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1.  Univ. Grenoble Alpes, CNRS, IRD, INRAE, Météo France, Alpes-OSUG, FAME, 38000 Grenoble, France</w:t>
      </w:r>
    </w:p>
    <w:p>
      <w:pPr>
        <w:pStyle w:val="Normal"/>
        <w:bidi w:val="0"/>
        <w:jc w:val="left"/>
        <w:rPr>
          <w:rFonts w:ascii="Arial" w:hAnsi="Arial"/>
        </w:rPr>
      </w:pPr>
      <w:r>
        <w:rPr>
          <w:rFonts w:ascii="Arial" w:hAnsi="Arial"/>
        </w:rPr>
        <w:t xml:space="preserve">2. </w:t>
      </w:r>
      <w:r>
        <w:rPr>
          <w:rFonts w:ascii="Arial" w:hAnsi="Arial"/>
        </w:rPr>
        <w:t xml:space="preserve"> Istituto per lo Studio dei Materiali Nanostrutturati, Consiglio Nazionale delle Ricerche, Via Ugo La Malfa 153, 90146 Palermo, Italy</w:t>
      </w:r>
    </w:p>
    <w:p>
      <w:pPr>
        <w:pStyle w:val="Normal"/>
        <w:bidi w:val="0"/>
        <w:jc w:val="left"/>
        <w:rPr>
          <w:rFonts w:ascii="Arial" w:hAnsi="Arial"/>
        </w:rPr>
      </w:pPr>
      <w:r>
        <w:rPr>
          <w:rFonts w:ascii="Arial" w:hAnsi="Arial"/>
        </w:rPr>
        <w:t xml:space="preserve">3. </w:t>
      </w:r>
      <w:r>
        <w:rPr>
          <w:rFonts w:ascii="Arial" w:hAnsi="Arial"/>
          <w:i/>
          <w:iCs/>
        </w:rPr>
        <w:t>Dipartimento di Fisica e Chimica “Emilio Segrè”, Università degli Studi di Palermo, Viale delle Scienze, 90128 Palermo, Italy</w:t>
      </w:r>
    </w:p>
    <w:p>
      <w:pPr>
        <w:pStyle w:val="Normal"/>
        <w:bidi w:val="0"/>
        <w:jc w:val="left"/>
        <w:rPr>
          <w:rFonts w:ascii="Arial" w:hAnsi="Arial"/>
        </w:rPr>
      </w:pPr>
      <w:r>
        <w:rPr>
          <w:rFonts w:ascii="Arial" w:hAnsi="Arial"/>
        </w:rPr>
        <w:t>4.</w:t>
      </w:r>
      <w:r>
        <w:rPr>
          <w:rFonts w:ascii="Arial" w:hAnsi="Arial"/>
          <w:i/>
          <w:iCs/>
          <w:vertAlign w:val="superscript"/>
        </w:rPr>
        <w:t xml:space="preserve"> </w:t>
      </w:r>
      <w:r>
        <w:rPr>
          <w:rFonts w:cs="Times New Roman" w:ascii="Arial" w:hAnsi="Arial"/>
          <w:i/>
          <w:iCs/>
        </w:rPr>
        <w:t>Dipartimento di Chimica, Università degli Studi di Milano, Via Golgi 19, 20133 Milan, Italy</w:t>
      </w:r>
    </w:p>
    <w:p>
      <w:pPr>
        <w:pStyle w:val="Normal"/>
        <w:bidi w:val="0"/>
        <w:jc w:val="left"/>
        <w:rPr>
          <w:rFonts w:ascii="Arial" w:hAnsi="Arial"/>
        </w:rPr>
      </w:pPr>
      <w:r>
        <w:rPr>
          <w:rFonts w:ascii="Arial" w:hAnsi="Arial"/>
        </w:rPr>
        <w:t xml:space="preserve">5. </w:t>
      </w:r>
      <w:r>
        <w:rPr>
          <w:rFonts w:ascii="Arial" w:hAnsi="Arial"/>
          <w:i/>
          <w:iCs/>
          <w:vertAlign w:val="superscript"/>
          <w:lang w:val="en-US"/>
        </w:rPr>
        <w:t xml:space="preserve"> </w:t>
      </w:r>
      <w:r>
        <w:rPr>
          <w:rFonts w:ascii="Arial" w:hAnsi="Arial"/>
          <w:i/>
          <w:iCs/>
          <w:lang w:val="en-US"/>
        </w:rPr>
        <w:t>AristEng S.à r.l., 20, Avenue Pasteur, L-2310 Luxembourg City, Luxembourg.</w:t>
      </w:r>
    </w:p>
    <w:p>
      <w:pPr>
        <w:pStyle w:val="Normal"/>
        <w:bidi w:val="0"/>
        <w:jc w:val="left"/>
        <w:rPr>
          <w:rFonts w:ascii="Arial" w:hAnsi="Arial"/>
        </w:rPr>
      </w:pPr>
      <w:r>
        <w:rPr>
          <w:rFonts w:ascii="Arial" w:hAnsi="Arial"/>
          <w:i/>
          <w:iCs/>
          <w:lang w:val="en-US"/>
        </w:rPr>
        <w:t>6. Univ. Grenoble Alpes, CNRS, Grenoble INP, Institut Néel, 25 rue des Martyrs, BP 166, Grenoble 38042, Auvergne-Rhône-Alpes, France</w:t>
      </w:r>
    </w:p>
    <w:p>
      <w:pPr>
        <w:pStyle w:val="Normal"/>
        <w:bidi w:val="0"/>
        <w:jc w:val="left"/>
        <w:rPr>
          <w:rFonts w:ascii="Arial" w:hAnsi="Arial"/>
        </w:rPr>
      </w:pPr>
      <w:r>
        <w:rPr>
          <w:rFonts w:ascii="Arial" w:hAnsi="Arial"/>
        </w:rPr>
      </w:r>
    </w:p>
    <w:p>
      <w:pPr>
        <w:pStyle w:val="BodyText"/>
        <w:bidi w:val="0"/>
        <w:jc w:val="left"/>
        <w:rPr>
          <w:rFonts w:ascii="Arial" w:hAnsi="Arial"/>
          <w:sz w:val="24"/>
          <w:szCs w:val="24"/>
        </w:rPr>
      </w:pPr>
      <w:r>
        <w:rPr>
          <w:rFonts w:ascii="Arial" w:hAnsi="Arial"/>
          <w:sz w:val="24"/>
          <w:szCs w:val="24"/>
        </w:rPr>
        <w:t>Ceria (CeO₂) and rare-earth-doped ceria are among the most important oxide materials for catalytic applications and solid oxide fuel cells (SOFCs), owing to their exceptional oxygen storage capacity and high oxygen-ion conductivity. In particular, gadolinium-doped ceria (GDC) exhibits enhanced ionic conductivity through the formation of oxygen vacancies introduced for charge compensation. Although conductivity measurements have long suggested that Gd doping suppresses the reduction of Ce⁴⁺ to Ce³⁺ under reducing conditions, direct spectroscopic evidence of this effect has remained elusive.</w:t>
      </w:r>
    </w:p>
    <w:p>
      <w:pPr>
        <w:pStyle w:val="BodyText"/>
        <w:bidi w:val="0"/>
        <w:jc w:val="left"/>
        <w:rPr/>
      </w:pPr>
      <w:r>
        <w:rPr>
          <w:rFonts w:ascii="Arial" w:hAnsi="Arial"/>
          <w:sz w:val="24"/>
          <w:szCs w:val="24"/>
        </w:rPr>
        <w:t xml:space="preserve">Here, we combine </w:t>
      </w:r>
      <w:r>
        <w:rPr>
          <w:rStyle w:val="Strong"/>
          <w:rFonts w:ascii="Arial" w:hAnsi="Arial"/>
          <w:sz w:val="24"/>
          <w:szCs w:val="24"/>
        </w:rPr>
        <w:t>in situ</w:t>
      </w:r>
      <w:r>
        <w:rPr>
          <w:rFonts w:ascii="Arial" w:hAnsi="Arial"/>
          <w:sz w:val="24"/>
          <w:szCs w:val="24"/>
        </w:rPr>
        <w:t xml:space="preserve"> high-energy-resolution fluorescence-detected X-ray absorption spectroscopy (HERFD-XAS) at the Ce L₂,₃ edges and X-ray Raman scattering (XRS) at the Ce N₄,₅ edges with X-ray pair distribution function (PDF) analysis and density functional theory (DFT) calculations to directly probe the evolution of the cerium electronic structure during reduction. HERFD-XAS provides direct sensitivity to Ce³⁺ formation through the quadrupole-induced pre-edge feature at the Ce L₃ edge, while high-momentum-transfer XRS quantitatively follows changes in the Ce 4f multiplet structure, enabling direct determination of the Ce⁴⁺/Ce³⁺ ratio under operando conditions.</w:t>
      </w:r>
    </w:p>
    <w:p>
      <w:pPr>
        <w:pStyle w:val="BodyText"/>
        <w:bidi w:val="0"/>
        <w:jc w:val="left"/>
        <w:rPr/>
      </w:pPr>
      <w:r>
        <w:rPr>
          <w:rFonts w:ascii="Arial" w:hAnsi="Arial"/>
          <w:sz w:val="24"/>
          <w:szCs w:val="24"/>
        </w:rPr>
        <w:t xml:space="preserve">Our results provide the first direct spectroscopic demonstration that Gd doping inhibits Ce³⁺ formation during reduction by stabilizing oxygen vacancies generated through charge compensation, thereby preserving predominantly ionic conduction over a broader range of reducing conditions. Complementary PDF analysis and DFT calculations reveal that increasing Gd concentration induces significant local structural relaxations around oxygen vacancies, which progressively limit their participation in oxygen-ion diffusion. These findings identify an optimal Gd concentration in the range of </w:t>
      </w:r>
      <w:r>
        <w:rPr>
          <w:rStyle w:val="Strong"/>
          <w:rFonts w:ascii="Arial" w:hAnsi="Arial"/>
          <w:sz w:val="24"/>
          <w:szCs w:val="24"/>
        </w:rPr>
        <w:t>x = 0.10–0.25</w:t>
      </w:r>
      <w:r>
        <w:rPr>
          <w:rFonts w:ascii="Arial" w:hAnsi="Arial"/>
          <w:sz w:val="24"/>
          <w:szCs w:val="24"/>
        </w:rPr>
        <w:t>, where suppression of electronic reduction is achieved while maintaining high oxygen mobility. This work establishes a direct relationship between dopant concentration, local structure, and electronic response, providing important guidelines for the rational design of ceria-based electrolytes for intermediate- and low-temperature SOFCs and other redox-active oxide materials.</w:t>
      </w:r>
    </w:p>
    <w:p>
      <w:pPr>
        <w:pStyle w:val="Normal"/>
        <w:bidi w:val="0"/>
        <w:jc w:val="left"/>
        <w:rPr>
          <w:rFonts w:ascii="Arial" w:hAnsi="Arial"/>
          <w:sz w:val="24"/>
          <w:szCs w:val="24"/>
        </w:rPr>
      </w:pPr>
      <w:r>
        <w:rPr>
          <w:rFonts w:ascii="Arial" w:hAnsi="Arial"/>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LibreOffice/24.2.7.2$Linux_X86_64 LibreOffice_project/420$Build-2</Application>
  <AppVersion>15.0000</AppVersion>
  <Pages>2</Pages>
  <Words>450</Words>
  <Characters>2791</Characters>
  <CharactersWithSpaces>3211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2026-07-01T10:48:25Z</dcterms:created>
  <dc:creator/>
  <dc:description/>
  <dc:language>en-US</dc:language>
  <cp:lastModifiedBy/>
  <dcterms:modified xsi:type="dcterms:W3CDTF">2026-07-01T11:01:38Z</dcterms:modified>
  <cp:revision>2</cp:revision>
  <dc:subject/>
  <dc:title/>
</cp:coreProperties>
</file>