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8B3F" w14:textId="77777777" w:rsidR="00F36C81" w:rsidRDefault="00F36C81" w:rsidP="009F13F2">
      <w:pPr>
        <w:ind w:left="708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F36C81">
        <w:rPr>
          <w:rFonts w:ascii="Arial" w:hAnsi="Arial" w:cs="Arial"/>
          <w:b/>
          <w:bCs/>
          <w:sz w:val="36"/>
          <w:szCs w:val="36"/>
          <w:lang w:val="en-US"/>
        </w:rPr>
        <w:t xml:space="preserve">Assessing the Sensitivity of X-ray Absorption Spectroscopy to Distinguish Various Forms of Nucleic Acids and Their Surface Structures on Imogolite </w:t>
      </w:r>
      <w:proofErr w:type="spellStart"/>
      <w:r w:rsidRPr="00F36C81">
        <w:rPr>
          <w:rFonts w:ascii="Arial" w:hAnsi="Arial" w:cs="Arial"/>
          <w:b/>
          <w:bCs/>
          <w:sz w:val="36"/>
          <w:szCs w:val="36"/>
          <w:lang w:val="en-US"/>
        </w:rPr>
        <w:t>Nanotubes</w:t>
      </w:r>
    </w:p>
    <w:p w14:paraId="06D2FF6E" w14:textId="5D3C0A2F" w:rsidR="00B25206" w:rsidRPr="00E070CA" w:rsidRDefault="00B25206" w:rsidP="00B25206">
      <w:pPr>
        <w:jc w:val="center"/>
        <w:rPr>
          <w:rFonts w:ascii="Arial" w:hAnsi="Arial" w:cs="Arial"/>
          <w:smallCaps/>
          <w:color w:val="000000"/>
          <w:sz w:val="28"/>
          <w:szCs w:val="28"/>
          <w:highlight w:val="white"/>
          <w:vertAlign w:val="superscript"/>
        </w:rPr>
      </w:pPr>
      <w:proofErr w:type="spellEnd"/>
      <w:r w:rsidRPr="00E070CA">
        <w:rPr>
          <w:rFonts w:ascii="Arial" w:hAnsi="Arial" w:cs="Arial"/>
          <w:smallCaps/>
          <w:sz w:val="28"/>
          <w:szCs w:val="28"/>
          <w:lang w:val="en-US"/>
        </w:rPr>
        <w:t>J. Rose</w:t>
      </w:r>
      <w:r w:rsidRPr="00E070CA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1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>, M. Auffan</w:t>
      </w:r>
      <w:r w:rsidRPr="00E070CA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1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 xml:space="preserve">, </w:t>
      </w:r>
      <w:r>
        <w:rPr>
          <w:rFonts w:ascii="Arial" w:hAnsi="Arial" w:cs="Arial"/>
          <w:smallCaps/>
          <w:sz w:val="28"/>
          <w:szCs w:val="28"/>
          <w:lang w:val="en-US"/>
        </w:rPr>
        <w:t>C. Aubry</w:t>
      </w:r>
      <w:r w:rsidRPr="00E070CA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smallCaps/>
          <w:sz w:val="28"/>
          <w:szCs w:val="28"/>
          <w:lang w:val="en-US"/>
        </w:rPr>
        <w:t xml:space="preserve">, 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>B. Alies</w:t>
      </w:r>
      <w:r w:rsidRPr="00E070CA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2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>, P. Boutet</w:t>
      </w:r>
      <w:r w:rsidRPr="00E070CA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1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 xml:space="preserve">, </w:t>
      </w:r>
      <w:r w:rsidRPr="00E070CA">
        <w:rPr>
          <w:rFonts w:ascii="Arial" w:hAnsi="Arial" w:cs="Arial"/>
          <w:smallCaps/>
          <w:color w:val="000000"/>
          <w:sz w:val="28"/>
          <w:szCs w:val="28"/>
          <w:highlight w:val="white"/>
        </w:rPr>
        <w:t>Naresh Kumar</w:t>
      </w:r>
      <w:proofErr w:type="gramStart"/>
      <w:r w:rsidRPr="00E070CA">
        <w:rPr>
          <w:rFonts w:ascii="Arial" w:hAnsi="Arial" w:cs="Arial"/>
          <w:smallCaps/>
          <w:color w:val="000000"/>
          <w:sz w:val="28"/>
          <w:szCs w:val="28"/>
          <w:highlight w:val="white"/>
          <w:vertAlign w:val="superscript"/>
        </w:rPr>
        <w:t>3</w:t>
      </w:r>
      <w:r w:rsidRPr="00E070CA">
        <w:rPr>
          <w:rFonts w:ascii="Arial" w:hAnsi="Arial" w:cs="Arial"/>
          <w:smallCaps/>
          <w:color w:val="000000"/>
          <w:sz w:val="28"/>
          <w:szCs w:val="28"/>
          <w:vertAlign w:val="superscript"/>
        </w:rPr>
        <w:t xml:space="preserve"> 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>,</w:t>
      </w:r>
      <w:proofErr w:type="gramEnd"/>
      <w:r w:rsidRPr="00E070CA">
        <w:rPr>
          <w:rFonts w:ascii="Arial" w:hAnsi="Arial" w:cs="Arial"/>
          <w:smallCaps/>
          <w:sz w:val="28"/>
          <w:szCs w:val="28"/>
          <w:lang w:val="en-US"/>
        </w:rPr>
        <w:t xml:space="preserve"> </w:t>
      </w:r>
      <w:r w:rsidR="00BA44AC">
        <w:rPr>
          <w:rFonts w:ascii="Arial" w:hAnsi="Arial" w:cs="Arial"/>
          <w:smallCaps/>
          <w:sz w:val="28"/>
          <w:szCs w:val="28"/>
          <w:lang w:val="en-US"/>
        </w:rPr>
        <w:t>D. Vantelon</w:t>
      </w:r>
      <w:r w:rsidR="0075151E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4</w:t>
      </w:r>
      <w:r w:rsidR="00BA44AC">
        <w:rPr>
          <w:rFonts w:ascii="Arial" w:hAnsi="Arial" w:cs="Arial"/>
          <w:smallCaps/>
          <w:sz w:val="28"/>
          <w:szCs w:val="28"/>
          <w:lang w:val="en-US"/>
        </w:rPr>
        <w:t xml:space="preserve">, 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>P.</w:t>
      </w:r>
      <w:r>
        <w:rPr>
          <w:rFonts w:ascii="Arial" w:hAnsi="Arial" w:cs="Arial"/>
          <w:smallCaps/>
          <w:sz w:val="28"/>
          <w:szCs w:val="28"/>
          <w:lang w:val="en-US"/>
        </w:rPr>
        <w:t xml:space="preserve"> </w:t>
      </w:r>
      <w:r w:rsidRPr="00E070CA">
        <w:rPr>
          <w:rFonts w:ascii="Arial" w:hAnsi="Arial" w:cs="Arial"/>
          <w:smallCaps/>
          <w:sz w:val="28"/>
          <w:szCs w:val="28"/>
          <w:lang w:val="en-US"/>
        </w:rPr>
        <w:t>Barthelemy</w:t>
      </w:r>
      <w:r w:rsidRPr="00E070CA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2</w:t>
      </w:r>
      <w:r>
        <w:rPr>
          <w:rFonts w:ascii="Arial" w:hAnsi="Arial" w:cs="Arial"/>
          <w:smallCaps/>
          <w:sz w:val="28"/>
          <w:szCs w:val="28"/>
          <w:vertAlign w:val="superscript"/>
          <w:lang w:val="en-US"/>
        </w:rPr>
        <w:t>,</w:t>
      </w:r>
      <w:r w:rsidR="0075151E">
        <w:rPr>
          <w:rFonts w:ascii="Arial" w:hAnsi="Arial" w:cs="Arial"/>
          <w:smallCaps/>
          <w:sz w:val="28"/>
          <w:szCs w:val="28"/>
          <w:vertAlign w:val="superscript"/>
          <w:lang w:val="en-US"/>
        </w:rPr>
        <w:t>5</w:t>
      </w:r>
    </w:p>
    <w:p w14:paraId="679DD5CE" w14:textId="4F5C8B0B" w:rsidR="00B25206" w:rsidRPr="00E070CA" w:rsidRDefault="00B25206" w:rsidP="00B25206">
      <w:pPr>
        <w:pStyle w:val="authoraffiliation"/>
        <w:rPr>
          <w:rFonts w:ascii="Arial" w:hAnsi="Arial" w:cs="Arial"/>
        </w:rPr>
      </w:pPr>
      <w:r w:rsidRPr="00E070CA">
        <w:rPr>
          <w:rFonts w:ascii="Arial" w:hAnsi="Arial" w:cs="Arial"/>
          <w:color w:val="000000"/>
          <w:vertAlign w:val="superscript"/>
        </w:rPr>
        <w:t>1</w:t>
      </w:r>
      <w:r w:rsidRPr="00E070CA">
        <w:rPr>
          <w:rFonts w:ascii="Arial" w:hAnsi="Arial" w:cs="Arial"/>
        </w:rPr>
        <w:t xml:space="preserve">CEREGE UMR 7330- CNRS, Aix Marseille </w:t>
      </w:r>
      <w:proofErr w:type="spellStart"/>
      <w:r w:rsidRPr="00E070CA">
        <w:rPr>
          <w:rFonts w:ascii="Arial" w:hAnsi="Arial" w:cs="Arial"/>
        </w:rPr>
        <w:t>University</w:t>
      </w:r>
      <w:proofErr w:type="spellEnd"/>
      <w:r w:rsidRPr="00E070CA">
        <w:rPr>
          <w:rFonts w:ascii="Arial" w:hAnsi="Arial" w:cs="Arial"/>
        </w:rPr>
        <w:t>, IRD, Collège de France, INRAE</w:t>
      </w:r>
      <w:r w:rsidR="004240E5">
        <w:rPr>
          <w:rFonts w:ascii="Arial" w:hAnsi="Arial" w:cs="Arial"/>
        </w:rPr>
        <w:t>,</w:t>
      </w:r>
      <w:r w:rsidRPr="00E070CA">
        <w:rPr>
          <w:rFonts w:ascii="Arial" w:hAnsi="Arial" w:cs="Arial"/>
        </w:rPr>
        <w:t xml:space="preserve"> 13545 Aix-en-Pce France</w:t>
      </w:r>
    </w:p>
    <w:p w14:paraId="2D203E8B" w14:textId="77777777" w:rsidR="00B25206" w:rsidRDefault="00B25206" w:rsidP="00B25206">
      <w:pPr>
        <w:pStyle w:val="ADDRESS"/>
        <w:jc w:val="center"/>
        <w:rPr>
          <w:rFonts w:ascii="Arial" w:hAnsi="Arial" w:cs="Arial"/>
          <w:i/>
          <w:iCs/>
          <w:sz w:val="20"/>
        </w:rPr>
      </w:pPr>
      <w:r w:rsidRPr="00E070CA">
        <w:rPr>
          <w:rFonts w:ascii="Arial" w:hAnsi="Arial" w:cs="Arial"/>
          <w:i/>
          <w:iCs/>
          <w:sz w:val="20"/>
          <w:vertAlign w:val="superscript"/>
        </w:rPr>
        <w:t>2</w:t>
      </w:r>
      <w:r w:rsidRPr="00E070CA">
        <w:rPr>
          <w:rFonts w:ascii="Arial" w:hAnsi="Arial" w:cs="Arial"/>
          <w:i/>
          <w:iCs/>
          <w:sz w:val="20"/>
        </w:rPr>
        <w:t>ARNA Laboratory, University of Bordeaux, UMR CNRS 5320, INSERM U1212, 33076 Bordeaux, France</w:t>
      </w:r>
    </w:p>
    <w:p w14:paraId="59BD7884" w14:textId="569BFAF4" w:rsidR="0075151E" w:rsidRPr="00E070CA" w:rsidRDefault="0075151E" w:rsidP="00B25206">
      <w:pPr>
        <w:pStyle w:val="ADDRESS"/>
        <w:jc w:val="center"/>
        <w:rPr>
          <w:rFonts w:ascii="Arial" w:hAnsi="Arial" w:cs="Arial"/>
          <w:i/>
          <w:iCs/>
          <w:sz w:val="20"/>
        </w:rPr>
      </w:pPr>
      <w:r w:rsidRPr="0075151E">
        <w:rPr>
          <w:rFonts w:ascii="Arial" w:hAnsi="Arial" w:cs="Arial"/>
          <w:i/>
          <w:iCs/>
          <w:sz w:val="20"/>
          <w:vertAlign w:val="superscript"/>
        </w:rPr>
        <w:t>3</w:t>
      </w:r>
      <w:r w:rsidRPr="0075151E">
        <w:rPr>
          <w:rFonts w:ascii="Arial" w:hAnsi="Arial" w:cs="Arial"/>
          <w:i/>
          <w:iCs/>
          <w:sz w:val="20"/>
        </w:rPr>
        <w:t>Soil Chemistry, Wageningen University and Research, Wageningen, the Netherlands</w:t>
      </w:r>
    </w:p>
    <w:p w14:paraId="4606A1F3" w14:textId="42E49EF2" w:rsidR="00A95F2C" w:rsidRPr="00A95F2C" w:rsidRDefault="0075151E" w:rsidP="00B2520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4</w:t>
      </w:r>
      <w:r w:rsidR="00B25206" w:rsidRPr="00A95F2C">
        <w:rPr>
          <w:rFonts w:ascii="Arial" w:hAnsi="Arial" w:cs="Arial"/>
          <w:sz w:val="20"/>
          <w:szCs w:val="20"/>
        </w:rPr>
        <w:t xml:space="preserve"> </w:t>
      </w:r>
      <w:r w:rsidR="00A95F2C" w:rsidRPr="00A95F2C">
        <w:rPr>
          <w:rFonts w:ascii="Arial" w:hAnsi="Arial" w:cs="Arial"/>
          <w:sz w:val="20"/>
          <w:szCs w:val="20"/>
        </w:rPr>
        <w:t xml:space="preserve">Synchrotron SOLEIL, l’Orme des Merisiers, 91192 Gif-sur-Yvette, </w:t>
      </w:r>
      <w:r w:rsidR="00A95F2C" w:rsidRPr="00A95F2C">
        <w:rPr>
          <w:rFonts w:ascii="Arial" w:hAnsi="Arial" w:cs="Arial"/>
          <w:sz w:val="20"/>
          <w:szCs w:val="20"/>
        </w:rPr>
        <w:t>France</w:t>
      </w:r>
      <w:proofErr w:type="spellStart"/>
    </w:p>
    <w:p w14:paraId="490C13E4" w14:textId="74E5C6C2" w:rsidR="00B25206" w:rsidRPr="00594022" w:rsidRDefault="0075151E" w:rsidP="00B25206">
      <w:pPr>
        <w:spacing w:line="276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End"/>
      <w:r>
        <w:rPr>
          <w:vertAlign w:val="superscript"/>
        </w:rPr>
        <w:t>5</w:t>
      </w:r>
      <w:r w:rsidR="00A95F2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B25206" w:rsidRPr="00594022">
        <w:rPr>
          <w:rFonts w:ascii="Arial" w:hAnsi="Arial" w:cs="Arial"/>
          <w:i/>
          <w:iCs/>
          <w:color w:val="000000"/>
          <w:sz w:val="20"/>
          <w:szCs w:val="20"/>
        </w:rPr>
        <w:t>Centre de Recherche en Cancérologie de Marseille (CRCM)</w:t>
      </w:r>
      <w:r w:rsidR="00B25206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="00B25206" w:rsidRPr="00594022">
        <w:rPr>
          <w:rFonts w:ascii="Arial" w:hAnsi="Arial" w:cs="Arial"/>
          <w:i/>
          <w:iCs/>
          <w:color w:val="000000"/>
          <w:sz w:val="20"/>
          <w:szCs w:val="20"/>
        </w:rPr>
        <w:t xml:space="preserve">Inserm 1068 - CNRS 7258 - AMU </w:t>
      </w:r>
      <w:r w:rsidR="00B25206">
        <w:rPr>
          <w:rFonts w:ascii="Arial" w:hAnsi="Arial" w:cs="Arial"/>
          <w:i/>
          <w:iCs/>
          <w:color w:val="000000"/>
          <w:sz w:val="20"/>
          <w:szCs w:val="20"/>
        </w:rPr>
        <w:t>–</w:t>
      </w:r>
      <w:r w:rsidR="00B25206" w:rsidRPr="00594022">
        <w:rPr>
          <w:rFonts w:ascii="Arial" w:hAnsi="Arial" w:cs="Arial"/>
          <w:i/>
          <w:iCs/>
          <w:color w:val="000000"/>
          <w:sz w:val="20"/>
          <w:szCs w:val="20"/>
        </w:rPr>
        <w:t xml:space="preserve"> IPC</w:t>
      </w:r>
      <w:r w:rsidR="00B25206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="00B25206" w:rsidRPr="00594022">
        <w:rPr>
          <w:rFonts w:ascii="Arial" w:hAnsi="Arial" w:cs="Arial"/>
          <w:i/>
          <w:iCs/>
          <w:color w:val="000000"/>
          <w:sz w:val="20"/>
          <w:szCs w:val="20"/>
        </w:rPr>
        <w:t xml:space="preserve">13273 Marseille </w:t>
      </w:r>
      <w:r w:rsidR="00A95F2C">
        <w:rPr>
          <w:rFonts w:ascii="Arial" w:hAnsi="Arial" w:cs="Arial"/>
          <w:i/>
          <w:iCs/>
          <w:color w:val="000000"/>
          <w:sz w:val="20"/>
          <w:szCs w:val="20"/>
        </w:rPr>
        <w:t>France</w:t>
      </w:r>
    </w:p>
    <w:p w14:paraId="28FDC671" w14:textId="27CD4159" w:rsidR="005166FE" w:rsidRPr="002E40F1" w:rsidRDefault="005166FE" w:rsidP="005166FE">
      <w:pPr>
        <w:pStyle w:val="Titre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 xml:space="preserve">ABSTRACT </w:t>
      </w:r>
    </w:p>
    <w:p w14:paraId="34D0221B" w14:textId="625501CB" w:rsidR="00332731" w:rsidRDefault="00332731" w:rsidP="00332731">
      <w:pPr>
        <w:rPr>
          <w:rFonts w:ascii="Arial" w:hAnsi="Arial" w:cs="Arial"/>
          <w:sz w:val="22"/>
          <w:szCs w:val="22"/>
          <w:lang w:val="en-US"/>
        </w:rPr>
      </w:pPr>
      <w:r w:rsidRPr="00332731">
        <w:rPr>
          <w:rFonts w:ascii="Arial" w:hAnsi="Arial" w:cs="Arial"/>
          <w:sz w:val="22"/>
          <w:szCs w:val="22"/>
          <w:lang w:val="en-US"/>
        </w:rPr>
        <w:t xml:space="preserve">The origin of life </w:t>
      </w:r>
      <w:r w:rsidR="0075151E">
        <w:rPr>
          <w:rFonts w:ascii="Arial" w:hAnsi="Arial" w:cs="Arial"/>
          <w:sz w:val="22"/>
          <w:szCs w:val="22"/>
          <w:lang w:val="en-US"/>
        </w:rPr>
        <w:t xml:space="preserve">theory </w:t>
      </w:r>
      <w:r w:rsidRPr="00332731">
        <w:rPr>
          <w:rFonts w:ascii="Arial" w:hAnsi="Arial" w:cs="Arial"/>
          <w:sz w:val="22"/>
          <w:szCs w:val="22"/>
          <w:lang w:val="en-US"/>
        </w:rPr>
        <w:t>relies on the formation of not only simple organic building blocks, such as nucleobases, nucleosides, and nucleotides, but also their</w:t>
      </w:r>
      <w:r w:rsidR="0075151E">
        <w:rPr>
          <w:rFonts w:ascii="Arial" w:hAnsi="Arial" w:cs="Arial"/>
          <w:sz w:val="22"/>
          <w:szCs w:val="22"/>
          <w:lang w:val="en-US"/>
        </w:rPr>
        <w:t xml:space="preserve"> further</w:t>
      </w:r>
      <w:r w:rsidRPr="00332731">
        <w:rPr>
          <w:rFonts w:ascii="Arial" w:hAnsi="Arial" w:cs="Arial"/>
          <w:sz w:val="22"/>
          <w:szCs w:val="22"/>
          <w:lang w:val="en-US"/>
        </w:rPr>
        <w:t xml:space="preserve"> polymerization into nucleic acids like DNA and RNA. While the prebiotic synthesis of monomers is widely accepted, the mechanisms driving their polymerization into oligomers remain </w:t>
      </w:r>
      <w:r w:rsidR="0075151E" w:rsidRPr="0075151E">
        <w:rPr>
          <w:rFonts w:ascii="Arial" w:hAnsi="Arial" w:cs="Arial"/>
          <w:sz w:val="22"/>
          <w:szCs w:val="22"/>
          <w:lang w:val="en-US"/>
        </w:rPr>
        <w:t>elusive, however, a potential role of mineral surfaces in this reaction is suspected</w:t>
      </w:r>
      <w:r w:rsidRPr="00332731">
        <w:rPr>
          <w:rFonts w:ascii="Arial" w:hAnsi="Arial" w:cs="Arial"/>
          <w:sz w:val="22"/>
          <w:szCs w:val="22"/>
          <w:lang w:val="en-US"/>
        </w:rPr>
        <w:t>. This study explores the potential role of aluminosilicate nanostructures, specifically imogolite nanotubes found in volcanic soils, in facilitating the formation of oligonucleotides from nucleotides. A key objective was to evaluate whether X-ray Absorption Spectroscopy (XAS) could distinguish between the signals of monomers and oligomers adsorbed on imogolite surfaces.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16EFAA9" w14:textId="77777777" w:rsidR="00A42A5D" w:rsidRDefault="00A42A5D" w:rsidP="00332731">
      <w:pPr>
        <w:rPr>
          <w:rFonts w:ascii="Arial" w:hAnsi="Arial" w:cs="Arial"/>
          <w:sz w:val="22"/>
          <w:szCs w:val="22"/>
          <w:lang w:val="en-US"/>
        </w:rPr>
      </w:pPr>
    </w:p>
    <w:p w14:paraId="67B53B42" w14:textId="03568457" w:rsidR="0087363C" w:rsidRDefault="00A42A5D" w:rsidP="00332731">
      <w:pPr>
        <w:rPr>
          <w:rFonts w:ascii="Arial" w:hAnsi="Arial" w:cs="Arial"/>
          <w:sz w:val="22"/>
          <w:szCs w:val="22"/>
          <w:lang w:val="en-US"/>
        </w:rPr>
      </w:pPr>
      <w:r w:rsidRPr="00A42A5D">
        <w:rPr>
          <w:rFonts w:ascii="Arial" w:hAnsi="Arial" w:cs="Arial"/>
          <w:sz w:val="22"/>
          <w:szCs w:val="22"/>
          <w:lang w:val="en-US"/>
        </w:rPr>
        <w:t xml:space="preserve">XAS measurements were conducted using a </w:t>
      </w:r>
      <w:proofErr w:type="gramStart"/>
      <w:r w:rsidRPr="00A42A5D">
        <w:rPr>
          <w:rFonts w:ascii="Arial" w:hAnsi="Arial" w:cs="Arial"/>
          <w:sz w:val="22"/>
          <w:szCs w:val="22"/>
          <w:lang w:val="en-US"/>
        </w:rPr>
        <w:t>Si(</w:t>
      </w:r>
      <w:proofErr w:type="gramEnd"/>
      <w:r w:rsidRPr="00A42A5D">
        <w:rPr>
          <w:rFonts w:ascii="Arial" w:hAnsi="Arial" w:cs="Arial"/>
          <w:sz w:val="22"/>
          <w:szCs w:val="22"/>
          <w:lang w:val="en-US"/>
        </w:rPr>
        <w:t>111) monochromator and a low-temperature cryostat, with signal detection via fluorescence.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4240E5">
        <w:rPr>
          <w:rFonts w:ascii="Arial" w:hAnsi="Arial" w:cs="Arial"/>
          <w:sz w:val="22"/>
          <w:szCs w:val="22"/>
          <w:lang w:val="en-US"/>
        </w:rPr>
        <w:t>N</w:t>
      </w:r>
      <w:r w:rsidR="00986F8B" w:rsidRPr="00986F8B">
        <w:rPr>
          <w:rFonts w:ascii="Arial" w:hAnsi="Arial" w:cs="Arial"/>
          <w:sz w:val="22"/>
          <w:szCs w:val="22"/>
          <w:lang w:val="en-US"/>
        </w:rPr>
        <w:t>ucleotide adsorption experiments on imogolite were performed at pH 6.5–7, using initial concentrations ranging from 5 to 300 µMol/l.</w:t>
      </w:r>
      <w:r w:rsidR="00986F8B">
        <w:rPr>
          <w:rFonts w:ascii="Arial" w:hAnsi="Arial" w:cs="Arial"/>
          <w:sz w:val="22"/>
          <w:szCs w:val="22"/>
          <w:lang w:val="en-US"/>
        </w:rPr>
        <w:t xml:space="preserve"> </w:t>
      </w:r>
      <w:r w:rsidR="00986F8B" w:rsidRPr="00986F8B">
        <w:rPr>
          <w:rFonts w:ascii="Arial" w:hAnsi="Arial" w:cs="Arial"/>
          <w:sz w:val="22"/>
          <w:szCs w:val="22"/>
          <w:lang w:val="en-US"/>
        </w:rPr>
        <w:t>The study included a comprehensive set of reference compounds, such as DNA and RNA nucleotides (</w:t>
      </w:r>
      <w:proofErr w:type="spellStart"/>
      <w:r w:rsidR="00986F8B" w:rsidRPr="00986F8B">
        <w:rPr>
          <w:rFonts w:ascii="Arial" w:hAnsi="Arial" w:cs="Arial"/>
          <w:sz w:val="22"/>
          <w:szCs w:val="22"/>
          <w:lang w:val="en-US"/>
        </w:rPr>
        <w:t>dCMP</w:t>
      </w:r>
      <w:proofErr w:type="spellEnd"/>
      <w:r w:rsidR="00986F8B" w:rsidRPr="00986F8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986F8B" w:rsidRPr="00986F8B">
        <w:rPr>
          <w:rFonts w:ascii="Arial" w:hAnsi="Arial" w:cs="Arial"/>
          <w:sz w:val="22"/>
          <w:szCs w:val="22"/>
          <w:lang w:val="en-US"/>
        </w:rPr>
        <w:t>dGMP</w:t>
      </w:r>
      <w:proofErr w:type="spellEnd"/>
      <w:r w:rsidR="00986F8B" w:rsidRPr="00986F8B">
        <w:rPr>
          <w:rFonts w:ascii="Arial" w:hAnsi="Arial" w:cs="Arial"/>
          <w:sz w:val="22"/>
          <w:szCs w:val="22"/>
          <w:lang w:val="en-US"/>
        </w:rPr>
        <w:t xml:space="preserve">, dTMP, </w:t>
      </w:r>
      <w:proofErr w:type="spellStart"/>
      <w:r w:rsidR="00986F8B" w:rsidRPr="00986F8B">
        <w:rPr>
          <w:rFonts w:ascii="Arial" w:hAnsi="Arial" w:cs="Arial"/>
          <w:sz w:val="22"/>
          <w:szCs w:val="22"/>
          <w:lang w:val="en-US"/>
        </w:rPr>
        <w:t>dAMP</w:t>
      </w:r>
      <w:proofErr w:type="spellEnd"/>
      <w:r w:rsidR="00986F8B" w:rsidRPr="00986F8B">
        <w:rPr>
          <w:rFonts w:ascii="Arial" w:hAnsi="Arial" w:cs="Arial"/>
          <w:sz w:val="22"/>
          <w:szCs w:val="22"/>
          <w:lang w:val="en-US"/>
        </w:rPr>
        <w:t>, UMP, GMP, AMP), oligomers (Poly T, Poly C, Poly A, Poly G, TBA), and minerals (Al-PO</w:t>
      </w:r>
      <w:r w:rsidR="00986F8B" w:rsidRPr="00986F8B">
        <w:rPr>
          <w:rFonts w:ascii="Cambria Math" w:hAnsi="Cambria Math" w:cs="Cambria Math"/>
          <w:sz w:val="22"/>
          <w:szCs w:val="22"/>
          <w:lang w:val="en-US"/>
        </w:rPr>
        <w:t>₄</w:t>
      </w:r>
      <w:r w:rsidR="00986F8B" w:rsidRPr="00986F8B">
        <w:rPr>
          <w:rFonts w:ascii="Arial" w:hAnsi="Arial" w:cs="Arial"/>
          <w:sz w:val="22"/>
          <w:szCs w:val="22"/>
          <w:lang w:val="en-US"/>
        </w:rPr>
        <w:t>, apatite, Fe-PO</w:t>
      </w:r>
      <w:r w:rsidR="00986F8B" w:rsidRPr="00986F8B">
        <w:rPr>
          <w:rFonts w:ascii="Cambria Math" w:hAnsi="Cambria Math" w:cs="Cambria Math"/>
          <w:sz w:val="22"/>
          <w:szCs w:val="22"/>
          <w:lang w:val="en-US"/>
        </w:rPr>
        <w:t>₄</w:t>
      </w:r>
      <w:r w:rsidR="00986F8B" w:rsidRPr="00986F8B">
        <w:rPr>
          <w:rFonts w:ascii="Arial" w:hAnsi="Arial" w:cs="Arial"/>
          <w:sz w:val="22"/>
          <w:szCs w:val="22"/>
          <w:lang w:val="en-US"/>
        </w:rPr>
        <w:t xml:space="preserve"> gels, phosphite salts). </w:t>
      </w:r>
      <w:r w:rsidR="0087363C" w:rsidRPr="0087363C">
        <w:rPr>
          <w:rFonts w:ascii="Arial" w:hAnsi="Arial" w:cs="Arial"/>
          <w:sz w:val="22"/>
          <w:szCs w:val="22"/>
          <w:lang w:val="en-US"/>
        </w:rPr>
        <w:t>To ensure reliable data extraction and structural analysis, we employed a multi-faceted approach, integrating principal component analysis (PCA) of XANES and EXAFS spectra, linear combination fitting (LCF) for EXAFS data, and shell-by-shell EXAFS modeling for refined atomic-layer structural determination</w:t>
      </w:r>
      <w:r w:rsidR="00FE7CD9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49EE205E" w14:textId="77777777" w:rsidR="004240E5" w:rsidRDefault="004240E5" w:rsidP="00332731">
      <w:pPr>
        <w:rPr>
          <w:rFonts w:ascii="Arial" w:hAnsi="Arial" w:cs="Arial"/>
          <w:sz w:val="22"/>
          <w:szCs w:val="22"/>
          <w:lang w:val="en-US"/>
        </w:rPr>
      </w:pPr>
    </w:p>
    <w:p w14:paraId="6F81A49A" w14:textId="4E4DBC8B" w:rsidR="0087363C" w:rsidRPr="00332731" w:rsidRDefault="004240E5" w:rsidP="00332731">
      <w:pPr>
        <w:rPr>
          <w:rFonts w:ascii="Arial" w:hAnsi="Arial" w:cs="Arial"/>
          <w:sz w:val="22"/>
          <w:szCs w:val="22"/>
          <w:lang w:val="en-US"/>
        </w:rPr>
      </w:pPr>
      <w:r w:rsidRPr="004240E5">
        <w:rPr>
          <w:rFonts w:ascii="Arial" w:hAnsi="Arial" w:cs="Arial"/>
          <w:sz w:val="22"/>
          <w:szCs w:val="22"/>
          <w:lang w:val="en-US"/>
        </w:rPr>
        <w:t xml:space="preserve">XAS successfully discriminated inorganic phosphate from nucleotides and </w:t>
      </w:r>
      <w:r w:rsidR="0075151E">
        <w:rPr>
          <w:rFonts w:ascii="Arial" w:hAnsi="Arial" w:cs="Arial"/>
          <w:sz w:val="22"/>
          <w:szCs w:val="22"/>
          <w:lang w:val="en-US"/>
        </w:rPr>
        <w:t>a</w:t>
      </w:r>
      <w:r w:rsidR="00DC26F2">
        <w:rPr>
          <w:rFonts w:ascii="Arial" w:hAnsi="Arial" w:cs="Arial"/>
          <w:sz w:val="22"/>
          <w:szCs w:val="22"/>
          <w:lang w:val="en-US"/>
        </w:rPr>
        <w:t>s</w:t>
      </w:r>
      <w:r w:rsidR="0075151E">
        <w:rPr>
          <w:rFonts w:ascii="Arial" w:hAnsi="Arial" w:cs="Arial"/>
          <w:sz w:val="22"/>
          <w:szCs w:val="22"/>
          <w:lang w:val="en-US"/>
        </w:rPr>
        <w:t>certained</w:t>
      </w:r>
      <w:r w:rsidRPr="004240E5">
        <w:rPr>
          <w:rFonts w:ascii="Arial" w:hAnsi="Arial" w:cs="Arial"/>
          <w:sz w:val="22"/>
          <w:szCs w:val="22"/>
          <w:lang w:val="en-US"/>
        </w:rPr>
        <w:t xml:space="preserve"> surface bonding of nucleotides on imogolite, but it showed limited sensitivity in distinguishing monomers from oligomers. While </w:t>
      </w:r>
      <w:r w:rsidR="0075151E">
        <w:rPr>
          <w:rFonts w:ascii="Arial" w:hAnsi="Arial" w:cs="Arial"/>
          <w:sz w:val="22"/>
          <w:szCs w:val="22"/>
          <w:lang w:val="en-US"/>
        </w:rPr>
        <w:t xml:space="preserve">using </w:t>
      </w:r>
      <w:r w:rsidRPr="004240E5">
        <w:rPr>
          <w:rFonts w:ascii="Arial" w:hAnsi="Arial" w:cs="Arial"/>
          <w:sz w:val="22"/>
          <w:szCs w:val="22"/>
          <w:lang w:val="en-US"/>
        </w:rPr>
        <w:t>XANES oligomer identification</w:t>
      </w:r>
      <w:r w:rsidR="0075151E">
        <w:rPr>
          <w:rFonts w:ascii="Arial" w:hAnsi="Arial" w:cs="Arial"/>
          <w:sz w:val="22"/>
          <w:szCs w:val="22"/>
          <w:lang w:val="en-US"/>
        </w:rPr>
        <w:t xml:space="preserve"> was not conclusive</w:t>
      </w:r>
      <w:r w:rsidRPr="004240E5">
        <w:rPr>
          <w:rFonts w:ascii="Arial" w:hAnsi="Arial" w:cs="Arial"/>
          <w:sz w:val="22"/>
          <w:szCs w:val="22"/>
          <w:lang w:val="en-US"/>
        </w:rPr>
        <w:t>, EXAFS provided partial differentiation through phosphodiester bond detection. The study confirmed XAS sensitivity for most species but highlighted challenges in resolving subtle structural differences, particularly for adsorbed oligomers.</w:t>
      </w:r>
    </w:p>
    <w:p w14:paraId="3E35CD0D" w14:textId="3EE55E32" w:rsidR="005166FE" w:rsidRDefault="005166FE" w:rsidP="00332731">
      <w:pPr>
        <w:pStyle w:val="paragraph"/>
        <w:ind w:firstLine="0"/>
        <w:rPr>
          <w:rFonts w:ascii="Arial" w:hAnsi="Arial" w:cs="Arial"/>
          <w:sz w:val="22"/>
          <w:szCs w:val="22"/>
          <w:lang w:val="en-GB"/>
        </w:rPr>
      </w:pPr>
    </w:p>
    <w:p w14:paraId="245539DD" w14:textId="347DA15D" w:rsidR="0075151E" w:rsidRPr="005C3AD3" w:rsidRDefault="005C3AD3" w:rsidP="0075151E">
      <w:pPr>
        <w:pStyle w:val="paragraph"/>
        <w:ind w:firstLine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nano</w:t>
      </w:r>
      <w:r w:rsidR="0075151E">
        <w:rPr>
          <w:rFonts w:ascii="Arial" w:hAnsi="Arial" w:cs="Arial"/>
          <w:sz w:val="22"/>
          <w:szCs w:val="22"/>
          <w:lang w:val="en-GB"/>
        </w:rPr>
        <w:t>-</w:t>
      </w:r>
      <w:r>
        <w:rPr>
          <w:rFonts w:ascii="Arial" w:hAnsi="Arial" w:cs="Arial"/>
          <w:sz w:val="22"/>
          <w:szCs w:val="22"/>
          <w:lang w:val="en-GB"/>
        </w:rPr>
        <w:t>mineral surface reactivity, t</w:t>
      </w:r>
      <w:r w:rsidRPr="005C3AD3">
        <w:rPr>
          <w:rFonts w:ascii="Arial" w:hAnsi="Arial" w:cs="Arial"/>
          <w:sz w:val="22"/>
          <w:szCs w:val="22"/>
          <w:lang w:val="en-GB"/>
        </w:rPr>
        <w:t>his study demonstrates the high affinity of nucleotides for imogolite nanotube surfaces, surpassing traditional clays, with XAS confirming P–O–Al bonds that validate direct phosphate–</w:t>
      </w:r>
      <w:proofErr w:type="spellStart"/>
      <w:r w:rsidRPr="005C3AD3">
        <w:rPr>
          <w:rFonts w:ascii="Arial" w:hAnsi="Arial" w:cs="Arial"/>
          <w:sz w:val="22"/>
          <w:szCs w:val="22"/>
          <w:lang w:val="en-GB"/>
        </w:rPr>
        <w:t>aluminol</w:t>
      </w:r>
      <w:proofErr w:type="spellEnd"/>
      <w:r w:rsidRPr="005C3AD3">
        <w:rPr>
          <w:rFonts w:ascii="Arial" w:hAnsi="Arial" w:cs="Arial"/>
          <w:sz w:val="22"/>
          <w:szCs w:val="22"/>
          <w:lang w:val="en-GB"/>
        </w:rPr>
        <w:t xml:space="preserve"> interactions. Near-complete adsorption at low concentrations, along with structural </w:t>
      </w:r>
      <w:proofErr w:type="spellStart"/>
      <w:r w:rsidRPr="005C3AD3">
        <w:rPr>
          <w:rFonts w:ascii="Arial" w:hAnsi="Arial" w:cs="Arial"/>
          <w:sz w:val="22"/>
          <w:szCs w:val="22"/>
          <w:lang w:val="en-GB"/>
        </w:rPr>
        <w:t>modeling</w:t>
      </w:r>
      <w:proofErr w:type="spellEnd"/>
      <w:r w:rsidRPr="005C3AD3">
        <w:rPr>
          <w:rFonts w:ascii="Arial" w:hAnsi="Arial" w:cs="Arial"/>
          <w:sz w:val="22"/>
          <w:szCs w:val="22"/>
          <w:lang w:val="en-GB"/>
        </w:rPr>
        <w:t>, suggests imogolite may facilitate nucleotide stabilization and possible oligomerization</w:t>
      </w:r>
      <w:r w:rsidR="0075151E">
        <w:rPr>
          <w:rFonts w:ascii="Arial" w:hAnsi="Arial" w:cs="Arial"/>
          <w:sz w:val="22"/>
          <w:szCs w:val="22"/>
          <w:lang w:val="en-GB"/>
        </w:rPr>
        <w:t xml:space="preserve">, </w:t>
      </w:r>
      <w:r w:rsidR="0075151E">
        <w:rPr>
          <w:rFonts w:ascii="Arial" w:hAnsi="Arial" w:cs="Arial"/>
          <w:sz w:val="22"/>
          <w:szCs w:val="22"/>
          <w:lang w:val="en-GB"/>
        </w:rPr>
        <w:t>a step towards addressing the missing link in the origin of life theory.</w:t>
      </w:r>
    </w:p>
    <w:p w14:paraId="25CC69F8" w14:textId="74999658" w:rsidR="005166FE" w:rsidRPr="005C3AD3" w:rsidRDefault="005166FE" w:rsidP="005C3AD3">
      <w:pPr>
        <w:pStyle w:val="paragraph"/>
        <w:ind w:firstLine="0"/>
        <w:rPr>
          <w:rFonts w:ascii="Arial" w:hAnsi="Arial" w:cs="Arial"/>
          <w:sz w:val="22"/>
          <w:szCs w:val="22"/>
          <w:lang w:val="en-GB"/>
        </w:rPr>
      </w:pPr>
    </w:p>
    <w:sectPr w:rsidR="005166FE" w:rsidRPr="005C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128D9"/>
    <w:rsid w:val="00041ED8"/>
    <w:rsid w:val="001810FC"/>
    <w:rsid w:val="00297F1D"/>
    <w:rsid w:val="002E40F1"/>
    <w:rsid w:val="00332731"/>
    <w:rsid w:val="00397819"/>
    <w:rsid w:val="004240E5"/>
    <w:rsid w:val="005166FE"/>
    <w:rsid w:val="00594022"/>
    <w:rsid w:val="005C3AD3"/>
    <w:rsid w:val="00606344"/>
    <w:rsid w:val="0063764B"/>
    <w:rsid w:val="006477D0"/>
    <w:rsid w:val="0075151E"/>
    <w:rsid w:val="007E7378"/>
    <w:rsid w:val="0087363C"/>
    <w:rsid w:val="008D4E08"/>
    <w:rsid w:val="0091292E"/>
    <w:rsid w:val="00986F8B"/>
    <w:rsid w:val="009F13F2"/>
    <w:rsid w:val="00A42A5D"/>
    <w:rsid w:val="00A95F2C"/>
    <w:rsid w:val="00AB1846"/>
    <w:rsid w:val="00B06DCF"/>
    <w:rsid w:val="00B25206"/>
    <w:rsid w:val="00BA44AC"/>
    <w:rsid w:val="00CF36A0"/>
    <w:rsid w:val="00D045E0"/>
    <w:rsid w:val="00D60742"/>
    <w:rsid w:val="00DC26F2"/>
    <w:rsid w:val="00DF3681"/>
    <w:rsid w:val="00E070CA"/>
    <w:rsid w:val="00E30A4A"/>
    <w:rsid w:val="00F36C81"/>
    <w:rsid w:val="00FE0623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367CE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customStyle="1" w:styleId="ADDRESS">
    <w:name w:val="ADDRESS"/>
    <w:rsid w:val="00E070CA"/>
    <w:pPr>
      <w:spacing w:line="220" w:lineRule="exact"/>
      <w:ind w:left="284" w:hanging="284"/>
    </w:pPr>
    <w:rPr>
      <w:rFonts w:ascii="Times" w:hAnsi="Times"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C:\DOCUME~1\FRAISS~1\LOCALS~1\Temp\TEMPLATE3.dot</Template>
  <TotalTime>31</TotalTime>
  <Pages>1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Jérôme ROSE</cp:lastModifiedBy>
  <cp:revision>21</cp:revision>
  <cp:lastPrinted>1899-12-31T23:50:39Z</cp:lastPrinted>
  <dcterms:created xsi:type="dcterms:W3CDTF">2026-07-07T13:21:00Z</dcterms:created>
  <dcterms:modified xsi:type="dcterms:W3CDTF">2026-07-08T14:52:00Z</dcterms:modified>
</cp:coreProperties>
</file>