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99BBD3" w14:textId="348459C0" w:rsidR="005166FE" w:rsidRPr="002E40F1" w:rsidRDefault="00D25BFB" w:rsidP="005166FE">
      <w:pPr>
        <w:pStyle w:val="papertitle"/>
        <w:rPr>
          <w:rFonts w:ascii="Arial" w:hAnsi="Arial" w:cs="Arial"/>
          <w:lang w:val="en-GB"/>
        </w:rPr>
      </w:pPr>
      <w:r>
        <w:rPr>
          <w:rFonts w:ascii="Arial" w:hAnsi="Arial" w:cs="Arial"/>
          <w:lang w:val="en-US"/>
        </w:rPr>
        <w:t>Dichroisms at LURE and SOLEIL</w:t>
      </w:r>
    </w:p>
    <w:p w14:paraId="66C75103" w14:textId="439CC57C" w:rsidR="005166FE" w:rsidRPr="007E7378" w:rsidRDefault="00D25BFB" w:rsidP="005166FE">
      <w:pPr>
        <w:pStyle w:val="paperauthor"/>
        <w:rPr>
          <w:rFonts w:ascii="Arial" w:hAnsi="Arial" w:cs="Arial"/>
          <w:lang w:val="en-GB"/>
        </w:rPr>
      </w:pPr>
      <w:r>
        <w:rPr>
          <w:rFonts w:ascii="Arial" w:hAnsi="Arial" w:cs="Arial"/>
          <w:lang w:val="en-US"/>
        </w:rPr>
        <w:t>Philippe Sainctavit</w:t>
      </w:r>
    </w:p>
    <w:p w14:paraId="324ABD9B" w14:textId="32DEF289" w:rsidR="005166FE" w:rsidRPr="002E40F1" w:rsidRDefault="00D25BFB" w:rsidP="00D25BFB">
      <w:pPr>
        <w:pStyle w:val="authoraffiliation"/>
        <w:rPr>
          <w:rFonts w:ascii="Arial" w:hAnsi="Arial" w:cs="Arial"/>
          <w:lang w:val="en-GB"/>
        </w:rPr>
      </w:pPr>
      <w:r>
        <w:rPr>
          <w:rFonts w:ascii="Arial" w:hAnsi="Arial" w:cs="Arial"/>
          <w:lang w:val="en-US"/>
        </w:rPr>
        <w:t xml:space="preserve">IMPMC, CNRS, Sorbonne </w:t>
      </w:r>
      <w:proofErr w:type="spellStart"/>
      <w:r>
        <w:rPr>
          <w:rFonts w:ascii="Arial" w:hAnsi="Arial" w:cs="Arial"/>
          <w:lang w:val="en-US"/>
        </w:rPr>
        <w:t>université</w:t>
      </w:r>
      <w:proofErr w:type="spellEnd"/>
      <w:r>
        <w:rPr>
          <w:rFonts w:ascii="Arial" w:hAnsi="Arial" w:cs="Arial"/>
          <w:lang w:val="en-US"/>
        </w:rPr>
        <w:t xml:space="preserve">, MNHN, UMR 7590, 4 place </w:t>
      </w:r>
      <w:proofErr w:type="spellStart"/>
      <w:r>
        <w:rPr>
          <w:rFonts w:ascii="Arial" w:hAnsi="Arial" w:cs="Arial"/>
          <w:lang w:val="en-US"/>
        </w:rPr>
        <w:t>Jussieu</w:t>
      </w:r>
      <w:proofErr w:type="spellEnd"/>
      <w:r>
        <w:rPr>
          <w:rFonts w:ascii="Arial" w:hAnsi="Arial" w:cs="Arial"/>
          <w:lang w:val="en-US"/>
        </w:rPr>
        <w:t xml:space="preserve">, 75252 Paris </w:t>
      </w:r>
      <w:proofErr w:type="spellStart"/>
      <w:r>
        <w:rPr>
          <w:rFonts w:ascii="Arial" w:hAnsi="Arial" w:cs="Arial"/>
          <w:lang w:val="en-US"/>
        </w:rPr>
        <w:t>cedex</w:t>
      </w:r>
      <w:proofErr w:type="spellEnd"/>
      <w:r>
        <w:rPr>
          <w:rFonts w:ascii="Arial" w:hAnsi="Arial" w:cs="Arial"/>
          <w:lang w:val="en-US"/>
        </w:rPr>
        <w:t xml:space="preserve"> 05</w:t>
      </w:r>
    </w:p>
    <w:p w14:paraId="7858B43A" w14:textId="127EAF3F" w:rsidR="005166FE" w:rsidRPr="002E40F1" w:rsidRDefault="005166FE" w:rsidP="005166FE">
      <w:pPr>
        <w:pStyle w:val="Titre1"/>
        <w:rPr>
          <w:rFonts w:ascii="Arial" w:hAnsi="Arial" w:cs="Arial"/>
          <w:sz w:val="22"/>
          <w:szCs w:val="22"/>
          <w:lang w:val="en-GB"/>
        </w:rPr>
      </w:pPr>
      <w:r w:rsidRPr="002E40F1">
        <w:rPr>
          <w:rFonts w:ascii="Arial" w:hAnsi="Arial" w:cs="Arial"/>
          <w:sz w:val="22"/>
          <w:szCs w:val="22"/>
          <w:lang w:val="en-US"/>
        </w:rPr>
        <w:t>ABSTRACT</w:t>
      </w:r>
    </w:p>
    <w:p w14:paraId="5B16A636" w14:textId="319852A7" w:rsidR="00D25BFB" w:rsidRDefault="00D25BFB" w:rsidP="005166FE">
      <w:pPr>
        <w:pStyle w:val="paragrap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In this presentation we will outline the pioneer work by Jacquelin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Petiau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and Georges Calas in the field of X-ray absorption spectroscopy when playing with the polarization of light. A special attention will be dedicated to the instrumental resolution and to technical development</w:t>
      </w:r>
      <w:r w:rsidR="00615711">
        <w:rPr>
          <w:rFonts w:ascii="Arial" w:hAnsi="Arial" w:cs="Arial"/>
          <w:sz w:val="22"/>
          <w:szCs w:val="22"/>
          <w:lang w:val="en-US"/>
        </w:rPr>
        <w:t>s</w:t>
      </w:r>
      <w:r>
        <w:rPr>
          <w:rFonts w:ascii="Arial" w:hAnsi="Arial" w:cs="Arial"/>
          <w:sz w:val="22"/>
          <w:szCs w:val="22"/>
          <w:lang w:val="en-US"/>
        </w:rPr>
        <w:t xml:space="preserve"> that were undertaken in order to optimize it.</w:t>
      </w:r>
    </w:p>
    <w:p w14:paraId="61BDF68C" w14:textId="7F54FA16" w:rsidR="005166FE" w:rsidRPr="00615711" w:rsidRDefault="0063687C" w:rsidP="00615711">
      <w:pPr>
        <w:pStyle w:val="paragrap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In addition, w</w:t>
      </w:r>
      <w:r w:rsidR="00D25BFB"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en-US"/>
        </w:rPr>
        <w:t xml:space="preserve"> will</w:t>
      </w:r>
      <w:r w:rsidR="00D25BFB">
        <w:rPr>
          <w:rFonts w:ascii="Arial" w:hAnsi="Arial" w:cs="Arial"/>
          <w:sz w:val="22"/>
          <w:szCs w:val="22"/>
          <w:lang w:val="en-US"/>
        </w:rPr>
        <w:t xml:space="preserve"> </w:t>
      </w:r>
      <w:r w:rsidR="00615711">
        <w:rPr>
          <w:rFonts w:ascii="Arial" w:hAnsi="Arial" w:cs="Arial"/>
          <w:sz w:val="22"/>
          <w:szCs w:val="22"/>
          <w:lang w:val="en-US"/>
        </w:rPr>
        <w:t xml:space="preserve">also </w:t>
      </w:r>
      <w:r w:rsidR="00D25BFB">
        <w:rPr>
          <w:rFonts w:ascii="Arial" w:hAnsi="Arial" w:cs="Arial"/>
          <w:sz w:val="22"/>
          <w:szCs w:val="22"/>
          <w:lang w:val="en-US"/>
        </w:rPr>
        <w:t xml:space="preserve">underline the role played by some laboratories in Paris, Saclay, Nancy and Strasbourg who contributed to the development of outstanding instruments at LURE and SOLEIL </w:t>
      </w:r>
      <w:r>
        <w:rPr>
          <w:rFonts w:ascii="Arial" w:hAnsi="Arial" w:cs="Arial"/>
          <w:sz w:val="22"/>
          <w:szCs w:val="22"/>
          <w:lang w:val="en-US"/>
        </w:rPr>
        <w:t>such as</w:t>
      </w:r>
      <w:r w:rsidR="00D25BFB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a h</w:t>
      </w:r>
      <w:r w:rsidR="00D25BFB">
        <w:rPr>
          <w:rFonts w:ascii="Arial" w:hAnsi="Arial" w:cs="Arial"/>
          <w:sz w:val="22"/>
          <w:szCs w:val="22"/>
          <w:lang w:val="en-US"/>
        </w:rPr>
        <w:t xml:space="preserve">ybrid asymmetric wiggler, high resolution monochromators, harmonic rejection devices, wire chambers for fluorescence detection, </w:t>
      </w:r>
      <w:r>
        <w:rPr>
          <w:rFonts w:ascii="Arial" w:hAnsi="Arial" w:cs="Arial"/>
          <w:sz w:val="22"/>
          <w:szCs w:val="22"/>
          <w:lang w:val="en-US"/>
        </w:rPr>
        <w:t>quarter-wave plates, high magnetic field magnets, and sub-kelvin cryostats.</w:t>
      </w:r>
    </w:p>
    <w:sectPr w:rsidR="005166FE" w:rsidRPr="00615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6FE"/>
    <w:rsid w:val="00041ED8"/>
    <w:rsid w:val="00297F1D"/>
    <w:rsid w:val="002E40F1"/>
    <w:rsid w:val="005166FE"/>
    <w:rsid w:val="00615711"/>
    <w:rsid w:val="0063687C"/>
    <w:rsid w:val="0063764B"/>
    <w:rsid w:val="006477D0"/>
    <w:rsid w:val="007E7378"/>
    <w:rsid w:val="0089074C"/>
    <w:rsid w:val="008D4E08"/>
    <w:rsid w:val="0091292E"/>
    <w:rsid w:val="00AB1846"/>
    <w:rsid w:val="00B06DCF"/>
    <w:rsid w:val="00CF36A0"/>
    <w:rsid w:val="00D25BFB"/>
    <w:rsid w:val="00DF3681"/>
    <w:rsid w:val="00E30A4A"/>
    <w:rsid w:val="00FE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C929E"/>
  <w15:chartTrackingRefBased/>
  <w15:docId w15:val="{3D3F9E7F-7217-468F-BD91-F8A20A3C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qFormat/>
    <w:rsid w:val="005166FE"/>
    <w:pPr>
      <w:keepNext/>
      <w:spacing w:before="240" w:after="240"/>
      <w:jc w:val="center"/>
      <w:outlineLvl w:val="0"/>
    </w:pPr>
    <w:rPr>
      <w:b/>
      <w:bCs/>
      <w:caps/>
      <w:kern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pertitle">
    <w:name w:val="papertitle"/>
    <w:basedOn w:val="Normal"/>
    <w:rsid w:val="005166FE"/>
    <w:pPr>
      <w:spacing w:before="960"/>
      <w:jc w:val="center"/>
    </w:pPr>
    <w:rPr>
      <w:b/>
      <w:bCs/>
      <w:sz w:val="36"/>
      <w:szCs w:val="36"/>
    </w:rPr>
  </w:style>
  <w:style w:type="paragraph" w:customStyle="1" w:styleId="paperauthor">
    <w:name w:val="paperauthor"/>
    <w:basedOn w:val="Normal"/>
    <w:rsid w:val="005166FE"/>
    <w:pPr>
      <w:spacing w:before="360" w:after="360"/>
      <w:jc w:val="center"/>
    </w:pPr>
    <w:rPr>
      <w:sz w:val="28"/>
      <w:szCs w:val="28"/>
    </w:rPr>
  </w:style>
  <w:style w:type="paragraph" w:customStyle="1" w:styleId="authoraffiliation">
    <w:name w:val="authoraffiliation"/>
    <w:basedOn w:val="Normal"/>
    <w:rsid w:val="005166FE"/>
    <w:pPr>
      <w:jc w:val="center"/>
    </w:pPr>
    <w:rPr>
      <w:i/>
      <w:iCs/>
      <w:sz w:val="20"/>
      <w:szCs w:val="20"/>
    </w:rPr>
  </w:style>
  <w:style w:type="paragraph" w:customStyle="1" w:styleId="paragraph">
    <w:name w:val="paragraph"/>
    <w:basedOn w:val="Normal"/>
    <w:rsid w:val="005166FE"/>
    <w:pPr>
      <w:ind w:firstLine="274"/>
      <w:jc w:val="both"/>
    </w:pPr>
    <w:rPr>
      <w:sz w:val="20"/>
      <w:szCs w:val="20"/>
    </w:rPr>
  </w:style>
  <w:style w:type="paragraph" w:customStyle="1" w:styleId="reference">
    <w:name w:val="reference"/>
    <w:basedOn w:val="Normal"/>
    <w:rsid w:val="005166FE"/>
    <w:pPr>
      <w:ind w:left="274" w:hanging="274"/>
      <w:jc w:val="both"/>
    </w:pPr>
    <w:rPr>
      <w:sz w:val="18"/>
      <w:szCs w:val="18"/>
    </w:rPr>
  </w:style>
  <w:style w:type="paragraph" w:customStyle="1" w:styleId="equation">
    <w:name w:val="equation"/>
    <w:basedOn w:val="Normal"/>
    <w:rsid w:val="005166FE"/>
    <w:pPr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61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FRAISS~1\LOCALS~1\Temp\TEMPLATE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C:\DOCUME~1\FRAISS~1\LOCALS~1\Temp\TEMPLATE3.dot</Template>
  <TotalTime>5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The Title Goes Here With Each Initial Letter Capitalized</vt:lpstr>
    </vt:vector>
  </TitlesOfParts>
  <Company>Synchrotron SOLEIL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Title Goes Here With Each Initial Letter Capitalized</dc:title>
  <dc:subject/>
  <dc:creator>fraissard</dc:creator>
  <cp:keywords/>
  <dc:description/>
  <cp:lastModifiedBy>Philippe Sainctavit</cp:lastModifiedBy>
  <cp:revision>3</cp:revision>
  <cp:lastPrinted>1899-12-31T23:50:39Z</cp:lastPrinted>
  <dcterms:created xsi:type="dcterms:W3CDTF">2026-07-10T07:13:00Z</dcterms:created>
  <dcterms:modified xsi:type="dcterms:W3CDTF">2026-07-10T07:14:00Z</dcterms:modified>
</cp:coreProperties>
</file>