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6FE" w:rsidRPr="002E40F1" w:rsidRDefault="00C869A4" w:rsidP="005166FE">
      <w:pPr>
        <w:pStyle w:val="papertitle"/>
        <w:rPr>
          <w:rFonts w:ascii="Arial" w:hAnsi="Arial" w:cs="Arial"/>
          <w:lang w:val="en-GB"/>
        </w:rPr>
      </w:pPr>
      <w:r>
        <w:rPr>
          <w:rFonts w:ascii="Arial" w:hAnsi="Arial" w:cs="Arial"/>
          <w:lang w:val="en-US"/>
        </w:rPr>
        <w:t>Simula</w:t>
      </w:r>
      <w:bookmarkStart w:id="0" w:name="_GoBack"/>
      <w:bookmarkEnd w:id="0"/>
      <w:r>
        <w:rPr>
          <w:rFonts w:ascii="Arial" w:hAnsi="Arial" w:cs="Arial"/>
          <w:lang w:val="en-US"/>
        </w:rPr>
        <w:t>ting</w:t>
      </w:r>
      <w:r w:rsidR="005166FE" w:rsidRPr="002E40F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X-ray Absorption Spectroscopies Can Be Useful</w:t>
      </w:r>
    </w:p>
    <w:p w:rsidR="005166FE" w:rsidRPr="007E7378" w:rsidRDefault="00C869A4" w:rsidP="005166FE">
      <w:pPr>
        <w:pStyle w:val="paperauthor"/>
        <w:rPr>
          <w:rFonts w:ascii="Arial" w:hAnsi="Arial" w:cs="Arial"/>
          <w:lang w:val="en-GB"/>
        </w:rPr>
      </w:pPr>
      <w:r>
        <w:rPr>
          <w:rFonts w:ascii="Arial" w:hAnsi="Arial" w:cs="Arial"/>
          <w:lang w:val="en-US"/>
        </w:rPr>
        <w:t>Yves Joly</w:t>
      </w:r>
    </w:p>
    <w:p w:rsidR="00C869A4" w:rsidRPr="002E40F1" w:rsidRDefault="00C869A4" w:rsidP="00C869A4">
      <w:pPr>
        <w:pStyle w:val="authoraffiliation"/>
        <w:rPr>
          <w:rFonts w:ascii="Arial" w:hAnsi="Arial" w:cs="Arial"/>
          <w:lang w:val="en-GB"/>
        </w:rPr>
      </w:pPr>
      <w:r w:rsidRPr="00C869A4">
        <w:rPr>
          <w:rFonts w:ascii="Arial" w:hAnsi="Arial" w:cs="Arial"/>
        </w:rPr>
        <w:t xml:space="preserve">Institut Néel, CNRS, UGA, 25 avenue des </w:t>
      </w:r>
      <w:r>
        <w:rPr>
          <w:rFonts w:ascii="Arial" w:hAnsi="Arial" w:cs="Arial"/>
        </w:rPr>
        <w:t>Martyrs, BP166 Grenoble Cedex 09, France</w:t>
      </w:r>
      <w:r w:rsidR="005166FE" w:rsidRPr="00C869A4">
        <w:rPr>
          <w:rFonts w:ascii="Arial" w:hAnsi="Arial" w:cs="Arial"/>
        </w:rPr>
        <w:t xml:space="preserve"> </w:t>
      </w:r>
    </w:p>
    <w:p w:rsidR="005166FE" w:rsidRPr="002E40F1" w:rsidRDefault="005166FE" w:rsidP="005166FE">
      <w:pPr>
        <w:pStyle w:val="authoraffiliation"/>
        <w:rPr>
          <w:rFonts w:ascii="Arial" w:hAnsi="Arial" w:cs="Arial"/>
          <w:lang w:val="en-GB"/>
        </w:rPr>
      </w:pPr>
    </w:p>
    <w:p w:rsidR="005166FE" w:rsidRPr="002E40F1" w:rsidRDefault="001B3E30" w:rsidP="005166FE">
      <w:pPr>
        <w:pStyle w:val="Titre1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US"/>
        </w:rPr>
        <w:t>Goal</w:t>
      </w:r>
    </w:p>
    <w:p w:rsidR="00C869A4" w:rsidRPr="00725B93" w:rsidRDefault="00725B93" w:rsidP="005166FE">
      <w:pPr>
        <w:pStyle w:val="paragraph"/>
        <w:rPr>
          <w:rStyle w:val="rynqvb"/>
          <w:rFonts w:ascii="Arial" w:hAnsi="Arial" w:cs="Arial"/>
          <w:sz w:val="22"/>
          <w:szCs w:val="22"/>
          <w:lang w:val="en"/>
        </w:rPr>
      </w:pPr>
      <w:r w:rsidRPr="00725B93">
        <w:rPr>
          <w:rStyle w:val="rynqvb"/>
          <w:rFonts w:ascii="Arial" w:hAnsi="Arial" w:cs="Arial"/>
          <w:sz w:val="22"/>
          <w:szCs w:val="22"/>
          <w:lang w:val="en"/>
        </w:rPr>
        <w:t xml:space="preserve">The objective is to demonstrate how to obtain quantitative information on the chemical and physical properties of materials using </w:t>
      </w:r>
      <w:r w:rsidRPr="00725B93">
        <w:rPr>
          <w:rStyle w:val="rynqvb"/>
          <w:rFonts w:ascii="Arial" w:hAnsi="Arial" w:cs="Arial"/>
          <w:i/>
          <w:sz w:val="22"/>
          <w:szCs w:val="22"/>
          <w:lang w:val="en"/>
        </w:rPr>
        <w:t>ab initio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 xml:space="preserve"> simulations, by comparing them with experimental spectra.</w:t>
      </w:r>
      <w:r w:rsidR="009B2EF6" w:rsidRPr="00725B93">
        <w:rPr>
          <w:rStyle w:val="rynqvb"/>
          <w:rFonts w:ascii="Arial" w:hAnsi="Arial" w:cs="Arial"/>
          <w:sz w:val="22"/>
          <w:szCs w:val="22"/>
          <w:lang w:val="en"/>
        </w:rPr>
        <w:t xml:space="preserve"> </w:t>
      </w:r>
    </w:p>
    <w:p w:rsidR="00C869A4" w:rsidRDefault="00C869A4" w:rsidP="009B2EF6">
      <w:pPr>
        <w:pStyle w:val="paragraph"/>
        <w:ind w:firstLine="0"/>
        <w:rPr>
          <w:rFonts w:ascii="Arial" w:hAnsi="Arial" w:cs="Arial"/>
          <w:sz w:val="22"/>
          <w:szCs w:val="22"/>
          <w:lang w:val="en-US"/>
        </w:rPr>
      </w:pPr>
    </w:p>
    <w:p w:rsidR="009B2EF6" w:rsidRPr="002E40F1" w:rsidRDefault="00A65646" w:rsidP="009B2EF6">
      <w:pPr>
        <w:pStyle w:val="Titre1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US"/>
        </w:rPr>
        <w:t>SIMULATION OF X-RAY</w:t>
      </w:r>
      <w:r w:rsidR="009B2EF6">
        <w:rPr>
          <w:rFonts w:ascii="Arial" w:hAnsi="Arial" w:cs="Arial"/>
          <w:sz w:val="22"/>
          <w:szCs w:val="22"/>
          <w:lang w:val="en-US"/>
        </w:rPr>
        <w:t xml:space="preserve"> SPECTROSCOPIES</w:t>
      </w:r>
    </w:p>
    <w:p w:rsidR="00725B93" w:rsidRPr="00725B93" w:rsidRDefault="00725B93" w:rsidP="009B2EF6">
      <w:pPr>
        <w:pStyle w:val="paragraph"/>
        <w:rPr>
          <w:rStyle w:val="rynqvb"/>
          <w:rFonts w:ascii="Arial" w:hAnsi="Arial" w:cs="Arial"/>
          <w:sz w:val="22"/>
          <w:szCs w:val="22"/>
          <w:lang w:val="en"/>
        </w:rPr>
      </w:pPr>
      <w:r w:rsidRPr="00725B93">
        <w:rPr>
          <w:rStyle w:val="rynqvb"/>
          <w:rFonts w:ascii="Arial" w:hAnsi="Arial" w:cs="Arial"/>
          <w:sz w:val="22"/>
          <w:szCs w:val="22"/>
          <w:lang w:val="en"/>
        </w:rPr>
        <w:t>Depending on the absorption edge under consideration, various theoretical tools can be used to simulate X-ray spectroscopies. FDMNES is one such code based on density functional theory (DFT).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We present its origins, key features, and capabilities, illustrated by a series of representative applications.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These cover not only XANES and XMCD techniques but also related spectroscopies such as X-ray Raman scattering and resonant diffraction.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We will see that each technique possesses specific characteristics that allow for the determination of distinct properties.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All rely on the transition of a core electron to unoccupied states;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consequently, their cross-sections depend on the electronic and magnetic structure of the material being probed.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Thus, simulation enables us to obtain not only the expected spectra but also, potentially, the density of states and the degree of covalency between the absorbing atom and its ligands.</w:t>
      </w:r>
    </w:p>
    <w:p w:rsidR="009B2EF6" w:rsidRPr="00725B93" w:rsidRDefault="009B2EF6" w:rsidP="009B2EF6">
      <w:pPr>
        <w:pStyle w:val="paragraph"/>
        <w:ind w:firstLine="0"/>
        <w:rPr>
          <w:rFonts w:ascii="Arial" w:hAnsi="Arial" w:cs="Arial"/>
          <w:sz w:val="22"/>
          <w:szCs w:val="22"/>
          <w:lang w:val="en"/>
        </w:rPr>
      </w:pPr>
    </w:p>
    <w:p w:rsidR="007A314A" w:rsidRPr="002E40F1" w:rsidRDefault="007A314A" w:rsidP="007A314A">
      <w:pPr>
        <w:pStyle w:val="Titre1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US"/>
        </w:rPr>
        <w:t>EXAMPLES</w:t>
      </w:r>
    </w:p>
    <w:p w:rsidR="00AC506B" w:rsidRDefault="00725B93" w:rsidP="00725B93">
      <w:pPr>
        <w:pStyle w:val="paragraph"/>
        <w:ind w:firstLine="708"/>
        <w:rPr>
          <w:rStyle w:val="rynqvb"/>
          <w:rFonts w:ascii="Arial" w:hAnsi="Arial" w:cs="Arial"/>
          <w:sz w:val="22"/>
          <w:szCs w:val="22"/>
          <w:lang w:val="en"/>
        </w:rPr>
      </w:pPr>
      <w:r w:rsidRPr="00725B93">
        <w:rPr>
          <w:rStyle w:val="rynqvb"/>
          <w:rFonts w:ascii="Arial" w:hAnsi="Arial" w:cs="Arial"/>
          <w:sz w:val="22"/>
          <w:szCs w:val="22"/>
          <w:lang w:val="en"/>
        </w:rPr>
        <w:t>Three examples will be presented in greater detail.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The first focuses on the study of hematite at room temperature under electric and magnetic fields.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A very weak dichroic signal is observed upon reversal of the electric field.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This signal changes sign when the magnetic field is reversed.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We quantitatively reproduce all these features through simulation.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 xml:space="preserve">We show that they are associated with very small atomic displacements and interpret the result in terms of electromagnetic multipoles. The second example concerns sulfur doping of </w:t>
      </w:r>
      <w:proofErr w:type="spellStart"/>
      <w:r w:rsidRPr="00725B93">
        <w:rPr>
          <w:rStyle w:val="rynqvb"/>
          <w:rFonts w:ascii="Arial" w:hAnsi="Arial" w:cs="Arial"/>
          <w:sz w:val="22"/>
          <w:szCs w:val="22"/>
          <w:lang w:val="en"/>
        </w:rPr>
        <w:t>TiO</w:t>
      </w:r>
      <w:proofErr w:type="spellEnd"/>
      <w:r w:rsidRPr="00725B93">
        <w:rPr>
          <w:rStyle w:val="rynqvb"/>
          <w:rFonts w:ascii="Cambria Math" w:hAnsi="Cambria Math" w:cs="Cambria Math"/>
          <w:sz w:val="22"/>
          <w:szCs w:val="22"/>
          <w:lang w:val="en"/>
        </w:rPr>
        <w:t>₂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 xml:space="preserve"> (anatase phase).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Various atomic models are used for the XANES simulations.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We find that only a few of these models are plausible, implying the coexistence of two oxidation states: 6</w:t>
      </w:r>
      <w:r w:rsidRPr="00725B93">
        <w:rPr>
          <w:rStyle w:val="rynqvb"/>
          <w:rFonts w:ascii="Arial" w:hAnsi="Arial" w:cs="Arial"/>
          <w:sz w:val="22"/>
          <w:szCs w:val="22"/>
          <w:vertAlign w:val="superscript"/>
          <w:lang w:val="en"/>
        </w:rPr>
        <w:t>+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 xml:space="preserve"> and 2</w:t>
      </w:r>
      <w:r w:rsidRPr="00725B93">
        <w:rPr>
          <w:rStyle w:val="rynqvb"/>
          <w:rFonts w:ascii="Arial" w:hAnsi="Arial" w:cs="Arial"/>
          <w:sz w:val="22"/>
          <w:szCs w:val="22"/>
          <w:vertAlign w:val="superscript"/>
          <w:lang w:val="en"/>
        </w:rPr>
        <w:t>-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 xml:space="preserve">The final example concerns an electrochemical interface between a </w:t>
      </w:r>
      <w:proofErr w:type="gramStart"/>
      <w:r w:rsidRPr="00725B93">
        <w:rPr>
          <w:rStyle w:val="rynqvb"/>
          <w:rFonts w:ascii="Arial" w:hAnsi="Arial" w:cs="Arial"/>
          <w:sz w:val="22"/>
          <w:szCs w:val="22"/>
          <w:lang w:val="en"/>
        </w:rPr>
        <w:t>Pt(</w:t>
      </w:r>
      <w:proofErr w:type="gramEnd"/>
      <w:r w:rsidRPr="00725B93">
        <w:rPr>
          <w:rStyle w:val="rynqvb"/>
          <w:rFonts w:ascii="Arial" w:hAnsi="Arial" w:cs="Arial"/>
          <w:sz w:val="22"/>
          <w:szCs w:val="22"/>
          <w:lang w:val="en"/>
        </w:rPr>
        <w:t>111) electrode and an electrolyte, studied using surface-sensitive resonant X-ray diffraction.</w:t>
      </w:r>
      <w:r w:rsidRPr="00725B93">
        <w:rPr>
          <w:rStyle w:val="hwtze"/>
          <w:rFonts w:ascii="Arial" w:hAnsi="Arial" w:cs="Arial"/>
          <w:sz w:val="22"/>
          <w:szCs w:val="22"/>
          <w:lang w:val="en"/>
        </w:rPr>
        <w:t xml:space="preserve"> 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The so-called Helmholtz layer, located adjacent to the surface, can be analyzed in terms of composition (H</w:t>
      </w:r>
      <w:r w:rsidRPr="00725B93">
        <w:rPr>
          <w:rStyle w:val="rynqvb"/>
          <w:rFonts w:ascii="Cambria Math" w:hAnsi="Cambria Math" w:cs="Cambria Math"/>
          <w:sz w:val="22"/>
          <w:szCs w:val="22"/>
          <w:lang w:val="en"/>
        </w:rPr>
        <w:t>₂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O and H</w:t>
      </w:r>
      <w:r w:rsidRPr="00725B93">
        <w:rPr>
          <w:rStyle w:val="rynqvb"/>
          <w:rFonts w:ascii="Cambria Math" w:hAnsi="Cambria Math" w:cs="Cambria Math"/>
          <w:sz w:val="22"/>
          <w:szCs w:val="22"/>
          <w:lang w:val="en"/>
        </w:rPr>
        <w:t>₃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>O</w:t>
      </w:r>
      <w:r w:rsidRPr="00725B93">
        <w:rPr>
          <w:rStyle w:val="rynqvb"/>
          <w:rFonts w:ascii="Cambria Math" w:hAnsi="Cambria Math" w:cs="Cambria Math"/>
          <w:sz w:val="22"/>
          <w:szCs w:val="22"/>
          <w:lang w:val="en"/>
        </w:rPr>
        <w:t>⁺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 xml:space="preserve">), distance from the surface, and the resulting charge of the surface </w:t>
      </w:r>
      <w:r w:rsidR="00AC506B">
        <w:rPr>
          <w:rStyle w:val="rynqvb"/>
          <w:rFonts w:ascii="Arial" w:hAnsi="Arial" w:cs="Arial"/>
          <w:sz w:val="22"/>
          <w:szCs w:val="22"/>
          <w:lang w:val="en"/>
        </w:rPr>
        <w:t>Pt</w:t>
      </w:r>
      <w:r w:rsidRPr="00725B93">
        <w:rPr>
          <w:rStyle w:val="rynqvb"/>
          <w:rFonts w:ascii="Arial" w:hAnsi="Arial" w:cs="Arial"/>
          <w:sz w:val="22"/>
          <w:szCs w:val="22"/>
          <w:lang w:val="en"/>
        </w:rPr>
        <w:t xml:space="preserve"> layer.</w:t>
      </w:r>
    </w:p>
    <w:p w:rsidR="00041ED8" w:rsidRPr="00725B93" w:rsidRDefault="005166FE" w:rsidP="00725B93">
      <w:pPr>
        <w:pStyle w:val="paragraph"/>
        <w:ind w:firstLine="708"/>
        <w:rPr>
          <w:rFonts w:ascii="Arial" w:hAnsi="Arial" w:cs="Arial"/>
          <w:sz w:val="22"/>
          <w:szCs w:val="22"/>
          <w:lang w:val="en-GB"/>
        </w:rPr>
      </w:pPr>
      <w:r w:rsidRPr="00725B93">
        <w:rPr>
          <w:rFonts w:ascii="Arial" w:hAnsi="Arial" w:cs="Arial"/>
          <w:sz w:val="22"/>
          <w:szCs w:val="22"/>
          <w:lang w:val="en-US"/>
        </w:rPr>
        <w:t> </w:t>
      </w:r>
    </w:p>
    <w:p w:rsidR="005166FE" w:rsidRPr="00297F1D" w:rsidRDefault="005166FE" w:rsidP="005166FE">
      <w:pPr>
        <w:pStyle w:val="Titre1"/>
        <w:rPr>
          <w:rFonts w:ascii="Arial" w:hAnsi="Arial" w:cs="Arial"/>
          <w:caps w:val="0"/>
          <w:color w:val="0000FF"/>
          <w:sz w:val="22"/>
          <w:szCs w:val="22"/>
          <w:lang w:val="en-GB"/>
        </w:rPr>
      </w:pPr>
      <w:r w:rsidRPr="002E40F1">
        <w:rPr>
          <w:rFonts w:ascii="Arial" w:hAnsi="Arial" w:cs="Arial"/>
          <w:sz w:val="22"/>
          <w:szCs w:val="22"/>
          <w:lang w:val="en-US"/>
        </w:rPr>
        <w:t>References</w:t>
      </w:r>
    </w:p>
    <w:p w:rsidR="00470AC6" w:rsidRPr="00AC506B" w:rsidRDefault="005166FE" w:rsidP="00AC506B">
      <w:pPr>
        <w:jc w:val="both"/>
        <w:rPr>
          <w:rFonts w:ascii="Arial" w:hAnsi="Arial" w:cs="Arial"/>
          <w:sz w:val="15"/>
          <w:szCs w:val="15"/>
          <w:lang w:val="pt-BR"/>
        </w:rPr>
      </w:pPr>
      <w:r w:rsidRPr="00AC506B">
        <w:rPr>
          <w:rFonts w:ascii="Arial" w:hAnsi="Arial" w:cs="Arial"/>
          <w:sz w:val="15"/>
          <w:szCs w:val="15"/>
          <w:lang w:val="en-US"/>
        </w:rPr>
        <w:t>1.</w:t>
      </w:r>
      <w:r w:rsidR="00470AC6" w:rsidRPr="00AC506B">
        <w:rPr>
          <w:rFonts w:ascii="Arial" w:hAnsi="Arial" w:cs="Arial"/>
          <w:sz w:val="15"/>
          <w:szCs w:val="15"/>
          <w:lang w:val="en-US"/>
        </w:rPr>
        <w:t xml:space="preserve"> </w:t>
      </w:r>
      <w:r w:rsidR="00470AC6" w:rsidRPr="00AC506B">
        <w:rPr>
          <w:rFonts w:ascii="Arial" w:hAnsi="Arial" w:cs="Arial"/>
          <w:sz w:val="15"/>
          <w:szCs w:val="15"/>
          <w:lang w:val="pt-BR"/>
        </w:rPr>
        <w:t>O. Bunau and Y. Joly</w:t>
      </w:r>
      <w:r w:rsidR="00AC506B" w:rsidRPr="00AC506B">
        <w:rPr>
          <w:rFonts w:ascii="Arial" w:hAnsi="Arial" w:cs="Arial"/>
          <w:sz w:val="15"/>
          <w:szCs w:val="15"/>
          <w:lang w:val="pt-BR"/>
        </w:rPr>
        <w:t xml:space="preserve">, </w:t>
      </w:r>
      <w:r w:rsidR="00470AC6" w:rsidRPr="00AC506B">
        <w:rPr>
          <w:rFonts w:ascii="Arial" w:hAnsi="Arial" w:cs="Arial"/>
          <w:sz w:val="15"/>
          <w:szCs w:val="15"/>
          <w:lang w:val="en-US"/>
        </w:rPr>
        <w:t xml:space="preserve">J. Phys.: </w:t>
      </w:r>
      <w:proofErr w:type="spellStart"/>
      <w:r w:rsidR="00470AC6" w:rsidRPr="00AC506B">
        <w:rPr>
          <w:rFonts w:ascii="Arial" w:hAnsi="Arial" w:cs="Arial"/>
          <w:sz w:val="15"/>
          <w:szCs w:val="15"/>
          <w:lang w:val="en-US"/>
        </w:rPr>
        <w:t>Condens</w:t>
      </w:r>
      <w:proofErr w:type="spellEnd"/>
      <w:r w:rsidR="00470AC6" w:rsidRPr="00AC506B">
        <w:rPr>
          <w:rFonts w:ascii="Arial" w:hAnsi="Arial" w:cs="Arial"/>
          <w:sz w:val="15"/>
          <w:szCs w:val="15"/>
          <w:lang w:val="en-US"/>
        </w:rPr>
        <w:t xml:space="preserve">. Matter </w:t>
      </w:r>
      <w:r w:rsidR="00470AC6" w:rsidRPr="00AC506B">
        <w:rPr>
          <w:rFonts w:ascii="Arial" w:hAnsi="Arial" w:cs="Arial"/>
          <w:b/>
          <w:bCs/>
          <w:sz w:val="15"/>
          <w:szCs w:val="15"/>
          <w:lang w:val="en-US"/>
        </w:rPr>
        <w:t>21</w:t>
      </w:r>
      <w:r w:rsidR="00470AC6" w:rsidRPr="00AC506B">
        <w:rPr>
          <w:rFonts w:ascii="Arial" w:hAnsi="Arial" w:cs="Arial"/>
          <w:sz w:val="15"/>
          <w:szCs w:val="15"/>
          <w:lang w:val="en-US"/>
        </w:rPr>
        <w:t>, 345501 (2009).</w:t>
      </w:r>
    </w:p>
    <w:p w:rsidR="005166FE" w:rsidRPr="000118BB" w:rsidRDefault="00AC506B" w:rsidP="000118BB">
      <w:pPr>
        <w:pStyle w:val="reference"/>
        <w:rPr>
          <w:rFonts w:ascii="Arial" w:hAnsi="Arial" w:cs="Arial"/>
          <w:sz w:val="15"/>
          <w:szCs w:val="15"/>
          <w:lang w:val="es-ES"/>
        </w:rPr>
      </w:pPr>
      <w:r>
        <w:rPr>
          <w:rFonts w:ascii="Arial" w:hAnsi="Arial" w:cs="Arial"/>
          <w:sz w:val="15"/>
          <w:szCs w:val="15"/>
          <w:lang w:val="en-US"/>
        </w:rPr>
        <w:t xml:space="preserve">2. </w:t>
      </w:r>
      <w:r w:rsidR="007A314A" w:rsidRPr="007A314A">
        <w:rPr>
          <w:rFonts w:ascii="Arial" w:hAnsi="Arial" w:cs="Arial"/>
          <w:sz w:val="15"/>
          <w:szCs w:val="15"/>
          <w:lang w:val="es-ES"/>
        </w:rPr>
        <w:t xml:space="preserve">Y. </w:t>
      </w:r>
      <w:proofErr w:type="spellStart"/>
      <w:r w:rsidR="007A314A" w:rsidRPr="007A314A">
        <w:rPr>
          <w:rFonts w:ascii="Arial" w:hAnsi="Arial" w:cs="Arial"/>
          <w:sz w:val="15"/>
          <w:szCs w:val="15"/>
          <w:lang w:val="es-ES"/>
        </w:rPr>
        <w:t>Soldo</w:t>
      </w:r>
      <w:proofErr w:type="spellEnd"/>
      <w:r w:rsidR="007A314A" w:rsidRPr="007A314A">
        <w:rPr>
          <w:rFonts w:ascii="Arial" w:hAnsi="Arial" w:cs="Arial"/>
          <w:sz w:val="15"/>
          <w:szCs w:val="15"/>
          <w:lang w:val="es-ES"/>
        </w:rPr>
        <w:t xml:space="preserve">-Olivier </w:t>
      </w:r>
      <w:r w:rsidR="007A314A" w:rsidRPr="007A314A">
        <w:rPr>
          <w:rFonts w:ascii="Arial" w:hAnsi="Arial" w:cs="Arial"/>
          <w:i/>
          <w:iCs/>
          <w:sz w:val="15"/>
          <w:szCs w:val="15"/>
          <w:lang w:val="es-ES"/>
        </w:rPr>
        <w:t>et al</w:t>
      </w:r>
      <w:r w:rsidR="007A314A" w:rsidRPr="007A314A">
        <w:rPr>
          <w:rFonts w:ascii="Arial" w:hAnsi="Arial" w:cs="Arial"/>
          <w:sz w:val="15"/>
          <w:szCs w:val="15"/>
          <w:lang w:val="es-ES"/>
        </w:rPr>
        <w:t>.</w:t>
      </w:r>
      <w:r w:rsidR="007A314A">
        <w:rPr>
          <w:rFonts w:ascii="Arial" w:hAnsi="Arial" w:cs="Arial"/>
          <w:sz w:val="15"/>
          <w:szCs w:val="15"/>
          <w:lang w:val="es-ES"/>
        </w:rPr>
        <w:t xml:space="preserve"> </w:t>
      </w:r>
      <w:r w:rsidR="007A314A" w:rsidRPr="007A314A">
        <w:rPr>
          <w:rFonts w:ascii="Arial" w:hAnsi="Arial" w:cs="Arial"/>
          <w:i/>
          <w:iCs/>
          <w:sz w:val="15"/>
          <w:szCs w:val="15"/>
          <w:lang w:val="de-DE"/>
        </w:rPr>
        <w:t xml:space="preserve">J. Am. Chem. </w:t>
      </w:r>
      <w:proofErr w:type="spellStart"/>
      <w:r w:rsidR="007A314A" w:rsidRPr="007A314A">
        <w:rPr>
          <w:rFonts w:ascii="Arial" w:hAnsi="Arial" w:cs="Arial"/>
          <w:i/>
          <w:iCs/>
          <w:sz w:val="15"/>
          <w:szCs w:val="15"/>
          <w:lang w:val="de-DE"/>
        </w:rPr>
        <w:t>Soc</w:t>
      </w:r>
      <w:proofErr w:type="spellEnd"/>
      <w:r w:rsidR="007A314A" w:rsidRPr="007A314A">
        <w:rPr>
          <w:rFonts w:ascii="Arial" w:hAnsi="Arial" w:cs="Arial"/>
          <w:i/>
          <w:iCs/>
          <w:sz w:val="15"/>
          <w:szCs w:val="15"/>
          <w:lang w:val="de-DE"/>
        </w:rPr>
        <w:t xml:space="preserve">. </w:t>
      </w:r>
      <w:r w:rsidR="007A314A" w:rsidRPr="007A314A">
        <w:rPr>
          <w:rFonts w:ascii="Arial" w:hAnsi="Arial" w:cs="Arial"/>
          <w:sz w:val="15"/>
          <w:szCs w:val="15"/>
          <w:lang w:val="de-DE"/>
        </w:rPr>
        <w:t>147, 5106 (2025)</w:t>
      </w:r>
    </w:p>
    <w:sectPr w:rsidR="005166FE" w:rsidRPr="00011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36C" w:rsidRDefault="00C1236C" w:rsidP="007A314A">
      <w:r>
        <w:separator/>
      </w:r>
    </w:p>
  </w:endnote>
  <w:endnote w:type="continuationSeparator" w:id="0">
    <w:p w:rsidR="00C1236C" w:rsidRDefault="00C1236C" w:rsidP="007A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36C" w:rsidRDefault="00C1236C" w:rsidP="007A314A">
      <w:r>
        <w:separator/>
      </w:r>
    </w:p>
  </w:footnote>
  <w:footnote w:type="continuationSeparator" w:id="0">
    <w:p w:rsidR="00C1236C" w:rsidRDefault="00C1236C" w:rsidP="007A3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66FE"/>
    <w:rsid w:val="000118BB"/>
    <w:rsid w:val="00041ED8"/>
    <w:rsid w:val="001B3E30"/>
    <w:rsid w:val="00214E43"/>
    <w:rsid w:val="00297F1D"/>
    <w:rsid w:val="002E40F1"/>
    <w:rsid w:val="00470AC6"/>
    <w:rsid w:val="005166FE"/>
    <w:rsid w:val="0063764B"/>
    <w:rsid w:val="006477D0"/>
    <w:rsid w:val="00725B93"/>
    <w:rsid w:val="007A314A"/>
    <w:rsid w:val="007E7378"/>
    <w:rsid w:val="008D4E08"/>
    <w:rsid w:val="0091292E"/>
    <w:rsid w:val="009B2EF6"/>
    <w:rsid w:val="00A65646"/>
    <w:rsid w:val="00AB1846"/>
    <w:rsid w:val="00AC506B"/>
    <w:rsid w:val="00AF6D54"/>
    <w:rsid w:val="00B06DCF"/>
    <w:rsid w:val="00C1236C"/>
    <w:rsid w:val="00C21B57"/>
    <w:rsid w:val="00C869A4"/>
    <w:rsid w:val="00CF36A0"/>
    <w:rsid w:val="00DF3681"/>
    <w:rsid w:val="00E30A4A"/>
    <w:rsid w:val="00E9340A"/>
    <w:rsid w:val="00FE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9469F"/>
  <w15:chartTrackingRefBased/>
  <w15:docId w15:val="{3D3F9E7F-7217-468F-BD91-F8A20A3C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qFormat/>
    <w:rsid w:val="005166FE"/>
    <w:pPr>
      <w:keepNext/>
      <w:spacing w:before="240" w:after="240"/>
      <w:jc w:val="center"/>
      <w:outlineLvl w:val="0"/>
    </w:pPr>
    <w:rPr>
      <w:b/>
      <w:bCs/>
      <w:caps/>
      <w:kern w:val="3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pertitle">
    <w:name w:val="papertitle"/>
    <w:basedOn w:val="Normal"/>
    <w:rsid w:val="005166FE"/>
    <w:pPr>
      <w:spacing w:before="960"/>
      <w:jc w:val="center"/>
    </w:pPr>
    <w:rPr>
      <w:b/>
      <w:bCs/>
      <w:sz w:val="36"/>
      <w:szCs w:val="36"/>
    </w:rPr>
  </w:style>
  <w:style w:type="paragraph" w:customStyle="1" w:styleId="paperauthor">
    <w:name w:val="paperauthor"/>
    <w:basedOn w:val="Normal"/>
    <w:rsid w:val="005166FE"/>
    <w:pPr>
      <w:spacing w:before="360" w:after="360"/>
      <w:jc w:val="center"/>
    </w:pPr>
    <w:rPr>
      <w:sz w:val="28"/>
      <w:szCs w:val="28"/>
    </w:rPr>
  </w:style>
  <w:style w:type="paragraph" w:customStyle="1" w:styleId="authoraffiliation">
    <w:name w:val="authoraffiliation"/>
    <w:basedOn w:val="Normal"/>
    <w:rsid w:val="005166FE"/>
    <w:pPr>
      <w:jc w:val="center"/>
    </w:pPr>
    <w:rPr>
      <w:i/>
      <w:iCs/>
      <w:sz w:val="20"/>
      <w:szCs w:val="20"/>
    </w:rPr>
  </w:style>
  <w:style w:type="paragraph" w:customStyle="1" w:styleId="paragraph">
    <w:name w:val="paragraph"/>
    <w:basedOn w:val="Normal"/>
    <w:rsid w:val="005166FE"/>
    <w:pPr>
      <w:ind w:firstLine="274"/>
      <w:jc w:val="both"/>
    </w:pPr>
    <w:rPr>
      <w:sz w:val="20"/>
      <w:szCs w:val="20"/>
    </w:rPr>
  </w:style>
  <w:style w:type="paragraph" w:customStyle="1" w:styleId="reference">
    <w:name w:val="reference"/>
    <w:basedOn w:val="Normal"/>
    <w:rsid w:val="005166FE"/>
    <w:pPr>
      <w:ind w:left="274" w:hanging="274"/>
      <w:jc w:val="both"/>
    </w:pPr>
    <w:rPr>
      <w:sz w:val="18"/>
      <w:szCs w:val="18"/>
    </w:rPr>
  </w:style>
  <w:style w:type="paragraph" w:customStyle="1" w:styleId="equation">
    <w:name w:val="equation"/>
    <w:basedOn w:val="Normal"/>
    <w:rsid w:val="005166FE"/>
    <w:pPr>
      <w:jc w:val="both"/>
    </w:pPr>
    <w:rPr>
      <w:sz w:val="20"/>
      <w:szCs w:val="20"/>
    </w:rPr>
  </w:style>
  <w:style w:type="character" w:customStyle="1" w:styleId="hwtze">
    <w:name w:val="hwtze"/>
    <w:rsid w:val="00C869A4"/>
  </w:style>
  <w:style w:type="character" w:customStyle="1" w:styleId="rynqvb">
    <w:name w:val="rynqvb"/>
    <w:rsid w:val="00C869A4"/>
  </w:style>
  <w:style w:type="paragraph" w:styleId="Notedebasdepage">
    <w:name w:val="footnote text"/>
    <w:basedOn w:val="Normal"/>
    <w:link w:val="NotedebasdepageCar"/>
    <w:rsid w:val="007A314A"/>
    <w:rPr>
      <w:sz w:val="20"/>
      <w:szCs w:val="20"/>
    </w:rPr>
  </w:style>
  <w:style w:type="character" w:customStyle="1" w:styleId="NotedebasdepageCar">
    <w:name w:val="Note de bas de page Car"/>
    <w:link w:val="Notedebasdepage"/>
    <w:rsid w:val="007A314A"/>
    <w:rPr>
      <w:lang w:val="fr-FR" w:eastAsia="fr-FR"/>
    </w:rPr>
  </w:style>
  <w:style w:type="character" w:styleId="Appelnotedebasdep">
    <w:name w:val="footnote reference"/>
    <w:rsid w:val="007A31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A314A"/>
    <w:pPr>
      <w:spacing w:before="100" w:beforeAutospacing="1" w:after="100" w:afterAutospacing="1"/>
    </w:pPr>
  </w:style>
  <w:style w:type="paragraph" w:customStyle="1" w:styleId="Palatino10">
    <w:name w:val="Palatino 10"/>
    <w:basedOn w:val="Normal"/>
    <w:uiPriority w:val="99"/>
    <w:rsid w:val="00470AC6"/>
    <w:pPr>
      <w:autoSpaceDE w:val="0"/>
      <w:autoSpaceDN w:val="0"/>
    </w:pPr>
    <w:rPr>
      <w:rFonts w:ascii="New York" w:hAnsi="New York" w:cs="New Yor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FRAISS~1\LOCALS~1\Temp\TEMPLATE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3F155-EC87-44CA-B085-18E8C7EB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TEMPLATE3.dot</Template>
  <TotalTime>179</TotalTime>
  <Pages>1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The Title Goes Here With Each Initial Letter Capitalized</vt:lpstr>
    </vt:vector>
  </TitlesOfParts>
  <Company>Synchrotron SOLEIL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Title Goes Here With Each Initial Letter Capitalized</dc:title>
  <dc:subject/>
  <dc:creator>fraissard</dc:creator>
  <cp:keywords/>
  <dc:description/>
  <cp:lastModifiedBy>yves.joly</cp:lastModifiedBy>
  <cp:revision>5</cp:revision>
  <cp:lastPrinted>1899-12-31T23:00:00Z</cp:lastPrinted>
  <dcterms:created xsi:type="dcterms:W3CDTF">2022-06-13T07:16:00Z</dcterms:created>
  <dcterms:modified xsi:type="dcterms:W3CDTF">2026-07-29T12:31:00Z</dcterms:modified>
</cp:coreProperties>
</file>