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CCF" w:rsidRPr="00EC5CCF" w:rsidRDefault="00EC5CCF" w:rsidP="00EC5CCF">
      <w:pPr>
        <w:jc w:val="center"/>
        <w:rPr>
          <w:rStyle w:val="lev"/>
          <w:rFonts w:ascii="Times New Roman" w:hAnsi="Times New Roman" w:cs="Times New Roman"/>
          <w:sz w:val="28"/>
          <w:szCs w:val="28"/>
          <w:lang w:val="en-US"/>
        </w:rPr>
      </w:pPr>
      <w:r w:rsidRPr="00EC5CCF">
        <w:rPr>
          <w:rStyle w:val="lev"/>
          <w:rFonts w:ascii="Times New Roman" w:hAnsi="Times New Roman" w:cs="Times New Roman"/>
          <w:sz w:val="28"/>
          <w:szCs w:val="28"/>
          <w:lang w:val="en-US"/>
        </w:rPr>
        <w:t>X-ray Absorption Spectroscopy: A</w:t>
      </w:r>
      <w:bookmarkStart w:id="0" w:name="_GoBack"/>
      <w:bookmarkEnd w:id="0"/>
      <w:r w:rsidRPr="00EC5CCF">
        <w:rPr>
          <w:rStyle w:val="lev"/>
          <w:rFonts w:ascii="Times New Roman" w:hAnsi="Times New Roman" w:cs="Times New Roman"/>
          <w:sz w:val="28"/>
          <w:szCs w:val="28"/>
          <w:lang w:val="en-US"/>
        </w:rPr>
        <w:t xml:space="preserve"> Key to Deciphering and Optimizing Battery Materials</w:t>
      </w:r>
    </w:p>
    <w:p w:rsidR="002E44D8" w:rsidRPr="002E44D8" w:rsidRDefault="002E44D8" w:rsidP="002E4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E44D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Laurence Croguennec</w:t>
      </w:r>
    </w:p>
    <w:p w:rsidR="002E44D8" w:rsidRPr="002E44D8" w:rsidRDefault="002E44D8" w:rsidP="002E44D8">
      <w:pPr>
        <w:jc w:val="center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2E44D8">
        <w:rPr>
          <w:rFonts w:ascii="Times New Roman" w:hAnsi="Times New Roman" w:cs="Times New Roman"/>
          <w:sz w:val="24"/>
          <w:szCs w:val="24"/>
          <w:lang w:val="en-US"/>
        </w:rPr>
        <w:t>Univ. Bordeaux, CNRS, Bordeaux INP, ICMCB, UMR 5026, Pessac, France</w:t>
      </w:r>
    </w:p>
    <w:p w:rsidR="002E44D8" w:rsidRPr="002E44D8" w:rsidRDefault="002E44D8" w:rsidP="002E4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E44D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laurence.croguennec@cnrs.fr</w:t>
      </w:r>
    </w:p>
    <w:p w:rsidR="00B9062B" w:rsidRPr="00197594" w:rsidRDefault="00B9062B" w:rsidP="002E44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E44D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X-ray Absorption Spectroscopy </w:t>
      </w:r>
      <w:r w:rsidR="007C22E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(XAS) </w:t>
      </w:r>
      <w:r w:rsidRPr="002E44D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has emerged as a powerful tool for probing the electronic and local structural environments in </w:t>
      </w:r>
      <w:r w:rsidR="002E44D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Metal</w:t>
      </w:r>
      <w:r w:rsidRPr="002E44D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-ion battery </w:t>
      </w:r>
      <w:r w:rsidR="007C22E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electrode </w:t>
      </w:r>
      <w:r w:rsidRPr="002E44D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materials. This talk will highlight how XAS provides unique insights into the redox mechanisms, phase transformations, and degradation processes in battery electrodes. By elucidating the </w:t>
      </w:r>
      <w:r w:rsidR="0005177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oxidation</w:t>
      </w:r>
      <w:r w:rsidRPr="002E44D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state and coordination of key elements</w:t>
      </w:r>
      <w:r w:rsidR="007C22ED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, transition metals but also anions,</w:t>
      </w:r>
      <w:r w:rsidRPr="002E44D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XAS enables the rational design of high-performance, durable, and safe battery systems</w:t>
      </w:r>
      <w:r w:rsidRPr="00197594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. </w:t>
      </w:r>
      <w:r w:rsidR="00197594" w:rsidRPr="00197594">
        <w:rPr>
          <w:rFonts w:ascii="Times New Roman" w:eastAsia="Times New Roman" w:hAnsi="Times New Roman" w:cs="Times New Roman"/>
          <w:bCs/>
          <w:sz w:val="24"/>
          <w:szCs w:val="24"/>
          <w:lang w:val="en-US" w:eastAsia="fr-FR"/>
        </w:rPr>
        <w:t xml:space="preserve">Case studies will </w:t>
      </w:r>
      <w:r w:rsidR="0005177B">
        <w:rPr>
          <w:rFonts w:ascii="Times New Roman" w:eastAsia="Times New Roman" w:hAnsi="Times New Roman" w:cs="Times New Roman"/>
          <w:bCs/>
          <w:sz w:val="24"/>
          <w:szCs w:val="24"/>
          <w:lang w:val="en-US" w:eastAsia="fr-FR"/>
        </w:rPr>
        <w:t xml:space="preserve">also </w:t>
      </w:r>
      <w:r w:rsidR="00197594" w:rsidRPr="00197594">
        <w:rPr>
          <w:rFonts w:ascii="Times New Roman" w:eastAsia="Times New Roman" w:hAnsi="Times New Roman" w:cs="Times New Roman"/>
          <w:bCs/>
          <w:sz w:val="24"/>
          <w:szCs w:val="24"/>
          <w:lang w:val="en-US" w:eastAsia="fr-FR"/>
        </w:rPr>
        <w:t xml:space="preserve">highlight </w:t>
      </w:r>
      <w:r w:rsidR="00FE01C5">
        <w:rPr>
          <w:rFonts w:ascii="Times New Roman" w:eastAsia="Times New Roman" w:hAnsi="Times New Roman" w:cs="Times New Roman"/>
          <w:bCs/>
          <w:sz w:val="24"/>
          <w:szCs w:val="24"/>
          <w:lang w:val="en-US" w:eastAsia="fr-FR"/>
        </w:rPr>
        <w:t xml:space="preserve">how </w:t>
      </w:r>
      <w:r w:rsidR="00197594" w:rsidRPr="00197594">
        <w:rPr>
          <w:rFonts w:ascii="Times New Roman" w:eastAsia="Times New Roman" w:hAnsi="Times New Roman" w:cs="Times New Roman"/>
          <w:bCs/>
          <w:sz w:val="24"/>
          <w:szCs w:val="24"/>
          <w:lang w:val="en-US" w:eastAsia="fr-FR"/>
        </w:rPr>
        <w:t xml:space="preserve">the development of </w:t>
      </w:r>
      <w:r w:rsidR="00FE01C5">
        <w:rPr>
          <w:rFonts w:ascii="Times New Roman" w:eastAsia="Times New Roman" w:hAnsi="Times New Roman" w:cs="Times New Roman"/>
          <w:bCs/>
          <w:sz w:val="24"/>
          <w:szCs w:val="24"/>
          <w:lang w:val="en-US" w:eastAsia="fr-FR"/>
        </w:rPr>
        <w:t xml:space="preserve">dedicated </w:t>
      </w:r>
      <w:r w:rsidR="00197594" w:rsidRPr="00197594">
        <w:rPr>
          <w:rFonts w:ascii="Times New Roman" w:eastAsia="Times New Roman" w:hAnsi="Times New Roman" w:cs="Times New Roman"/>
          <w:bCs/>
          <w:sz w:val="24"/>
          <w:szCs w:val="24"/>
          <w:lang w:val="en-US" w:eastAsia="fr-FR"/>
        </w:rPr>
        <w:t xml:space="preserve">electrochemical cells </w:t>
      </w:r>
      <w:r w:rsidR="00FE01C5">
        <w:rPr>
          <w:rFonts w:ascii="Times New Roman" w:eastAsia="Times New Roman" w:hAnsi="Times New Roman" w:cs="Times New Roman"/>
          <w:bCs/>
          <w:sz w:val="24"/>
          <w:szCs w:val="24"/>
          <w:lang w:val="en-US" w:eastAsia="fr-FR"/>
        </w:rPr>
        <w:t>allowed to get in-depth insights into the mechanisms involved during the operation of the batteries</w:t>
      </w:r>
      <w:r w:rsidR="00197594" w:rsidRPr="00197594">
        <w:rPr>
          <w:rFonts w:ascii="Times New Roman" w:eastAsia="Times New Roman" w:hAnsi="Times New Roman" w:cs="Times New Roman"/>
          <w:bCs/>
          <w:sz w:val="24"/>
          <w:szCs w:val="24"/>
          <w:lang w:val="en-US" w:eastAsia="fr-FR"/>
        </w:rPr>
        <w:t>.</w:t>
      </w:r>
      <w:r w:rsidR="0055306D">
        <w:rPr>
          <w:rFonts w:ascii="Times New Roman" w:eastAsia="Times New Roman" w:hAnsi="Times New Roman" w:cs="Times New Roman"/>
          <w:bCs/>
          <w:sz w:val="24"/>
          <w:szCs w:val="24"/>
          <w:lang w:val="en-US" w:eastAsia="fr-FR"/>
        </w:rPr>
        <w:t xml:space="preserve"> The possible effect of beam damages will also not be eluded.</w:t>
      </w:r>
    </w:p>
    <w:sectPr w:rsidR="00B9062B" w:rsidRPr="00197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62B"/>
    <w:rsid w:val="0005177B"/>
    <w:rsid w:val="00197594"/>
    <w:rsid w:val="001E6D82"/>
    <w:rsid w:val="002E44D8"/>
    <w:rsid w:val="0055306D"/>
    <w:rsid w:val="007C22ED"/>
    <w:rsid w:val="00A84E81"/>
    <w:rsid w:val="00B15080"/>
    <w:rsid w:val="00B9062B"/>
    <w:rsid w:val="00EC5CCF"/>
    <w:rsid w:val="00FE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CC3154-F3B9-489A-9BD7-721F0E3B1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0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B906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149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Croguennec</dc:creator>
  <cp:keywords/>
  <dc:description/>
  <cp:lastModifiedBy>Laurence Croguennec</cp:lastModifiedBy>
  <cp:revision>3</cp:revision>
  <dcterms:created xsi:type="dcterms:W3CDTF">2026-09-19T21:35:00Z</dcterms:created>
  <dcterms:modified xsi:type="dcterms:W3CDTF">2026-09-20T21:52:00Z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ACM SIG Proceedings With Long Author List</vt:lpwstr>
  </property>
</Properties>
</file>