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44C2C" w14:textId="50A25839" w:rsidR="00910DFB" w:rsidRPr="002465D4" w:rsidRDefault="002465D4" w:rsidP="002465D4">
      <w:pPr>
        <w:spacing w:before="960" w:after="0" w:line="240" w:lineRule="auto"/>
        <w:jc w:val="center"/>
        <w:rPr>
          <w:rFonts w:ascii="Arial" w:hAnsi="Arial" w:cs="Arial"/>
          <w:b/>
          <w:bCs/>
          <w:sz w:val="36"/>
          <w:szCs w:val="36"/>
          <w:lang w:val="en-US"/>
        </w:rPr>
      </w:pPr>
      <w:r w:rsidRPr="002465D4">
        <w:rPr>
          <w:rFonts w:ascii="Arial" w:hAnsi="Arial" w:cs="Arial"/>
          <w:b/>
          <w:bCs/>
          <w:sz w:val="36"/>
          <w:szCs w:val="36"/>
          <w:lang w:val="en-US"/>
        </w:rPr>
        <w:t xml:space="preserve">ROCK: a versatile beamline for </w:t>
      </w:r>
      <w:r w:rsidRPr="00D32EF3">
        <w:rPr>
          <w:rFonts w:ascii="Arial" w:hAnsi="Arial" w:cs="Arial"/>
          <w:b/>
          <w:bCs/>
          <w:i/>
          <w:iCs/>
          <w:sz w:val="36"/>
          <w:szCs w:val="36"/>
          <w:lang w:val="en-US"/>
        </w:rPr>
        <w:t>operando</w:t>
      </w:r>
      <w:r w:rsidRPr="002465D4">
        <w:rPr>
          <w:rFonts w:ascii="Arial" w:hAnsi="Arial" w:cs="Arial"/>
          <w:b/>
          <w:bCs/>
          <w:sz w:val="36"/>
          <w:szCs w:val="36"/>
          <w:lang w:val="en-US"/>
        </w:rPr>
        <w:t xml:space="preserve"> quick-XAS monitoring at the second and micrometer resolution</w:t>
      </w:r>
      <w:r w:rsidR="00E538F8" w:rsidRPr="002465D4">
        <w:rPr>
          <w:rFonts w:ascii="Arial" w:hAnsi="Arial" w:cs="Arial"/>
          <w:b/>
          <w:bCs/>
          <w:sz w:val="36"/>
          <w:szCs w:val="36"/>
          <w:lang w:val="en-US"/>
        </w:rPr>
        <w:t>.</w:t>
      </w:r>
    </w:p>
    <w:p w14:paraId="392DB448" w14:textId="7F5F8040" w:rsidR="005202D2" w:rsidRPr="00474BCC" w:rsidRDefault="002465D4" w:rsidP="00474BCC">
      <w:pPr>
        <w:pStyle w:val="Abstractauthors"/>
        <w:spacing w:before="360" w:after="360"/>
        <w:jc w:val="center"/>
        <w:rPr>
          <w:rFonts w:ascii="Arial" w:hAnsi="Arial" w:cs="Arial"/>
          <w:sz w:val="28"/>
          <w:szCs w:val="28"/>
          <w:lang w:val="fr-FR"/>
        </w:rPr>
      </w:pPr>
      <w:r>
        <w:rPr>
          <w:rFonts w:ascii="Arial" w:hAnsi="Arial" w:cs="Arial"/>
          <w:sz w:val="28"/>
          <w:szCs w:val="28"/>
          <w:lang w:val="fr-FR"/>
        </w:rPr>
        <w:t>Laurent Barthe</w:t>
      </w:r>
      <w:r w:rsidRPr="00FF7703">
        <w:rPr>
          <w:rFonts w:ascii="Arial" w:hAnsi="Arial" w:cs="Arial"/>
          <w:sz w:val="28"/>
          <w:szCs w:val="28"/>
          <w:vertAlign w:val="superscript"/>
          <w:lang w:val="fr-FR"/>
        </w:rPr>
        <w:t>1</w:t>
      </w:r>
      <w:r>
        <w:rPr>
          <w:rFonts w:ascii="Arial" w:hAnsi="Arial" w:cs="Arial"/>
          <w:sz w:val="28"/>
          <w:szCs w:val="28"/>
          <w:lang w:val="fr-FR"/>
        </w:rPr>
        <w:t xml:space="preserve">, </w:t>
      </w:r>
      <w:r w:rsidR="005202D2" w:rsidRPr="00474BCC">
        <w:rPr>
          <w:rFonts w:ascii="Arial" w:hAnsi="Arial" w:cs="Arial"/>
          <w:sz w:val="28"/>
          <w:szCs w:val="28"/>
          <w:lang w:val="fr-FR"/>
        </w:rPr>
        <w:t>Anthony Beauvois</w:t>
      </w:r>
      <w:r w:rsidR="005202D2" w:rsidRPr="00474BCC">
        <w:rPr>
          <w:rFonts w:ascii="Arial" w:hAnsi="Arial" w:cs="Arial"/>
          <w:sz w:val="28"/>
          <w:szCs w:val="28"/>
          <w:vertAlign w:val="superscript"/>
          <w:lang w:val="fr-FR"/>
        </w:rPr>
        <w:t>1</w:t>
      </w:r>
      <w:r w:rsidR="005202D2" w:rsidRPr="00474BCC">
        <w:rPr>
          <w:rFonts w:ascii="Arial" w:hAnsi="Arial" w:cs="Arial"/>
          <w:sz w:val="28"/>
          <w:szCs w:val="28"/>
          <w:lang w:val="fr-FR"/>
        </w:rPr>
        <w:t xml:space="preserve">, </w:t>
      </w:r>
      <w:r w:rsidRPr="00FF7703">
        <w:rPr>
          <w:rFonts w:ascii="Arial" w:hAnsi="Arial" w:cs="Arial"/>
          <w:sz w:val="28"/>
          <w:szCs w:val="28"/>
          <w:lang w:val="fr-FR"/>
        </w:rPr>
        <w:t>Stéphanie Belin</w:t>
      </w:r>
      <w:r w:rsidRPr="00FF7703">
        <w:rPr>
          <w:rFonts w:ascii="Arial" w:hAnsi="Arial" w:cs="Arial"/>
          <w:sz w:val="28"/>
          <w:szCs w:val="28"/>
          <w:vertAlign w:val="superscript"/>
          <w:lang w:val="fr-FR"/>
        </w:rPr>
        <w:t>1</w:t>
      </w:r>
      <w:r w:rsidRPr="00474BCC">
        <w:rPr>
          <w:rFonts w:ascii="Arial" w:hAnsi="Arial" w:cs="Arial"/>
          <w:sz w:val="28"/>
          <w:szCs w:val="28"/>
          <w:lang w:val="fr-FR"/>
        </w:rPr>
        <w:t>, Valérie Briois</w:t>
      </w:r>
      <w:r w:rsidRPr="00474BCC">
        <w:rPr>
          <w:rFonts w:ascii="Arial" w:hAnsi="Arial" w:cs="Arial"/>
          <w:sz w:val="28"/>
          <w:szCs w:val="28"/>
          <w:vertAlign w:val="superscript"/>
          <w:lang w:val="fr-FR"/>
        </w:rPr>
        <w:t>1</w:t>
      </w:r>
      <w:r w:rsidR="005202D2" w:rsidRPr="00474BCC">
        <w:rPr>
          <w:rFonts w:ascii="Arial" w:hAnsi="Arial" w:cs="Arial"/>
          <w:sz w:val="28"/>
          <w:szCs w:val="28"/>
          <w:lang w:val="fr-FR"/>
        </w:rPr>
        <w:t>.</w:t>
      </w:r>
    </w:p>
    <w:p w14:paraId="2969F723" w14:textId="77777777" w:rsidR="005202D2" w:rsidRPr="00474BCC" w:rsidRDefault="005202D2" w:rsidP="00474BCC">
      <w:pPr>
        <w:spacing w:after="0" w:line="240" w:lineRule="auto"/>
        <w:jc w:val="center"/>
        <w:rPr>
          <w:rFonts w:ascii="Arial" w:hAnsi="Arial" w:cs="Arial"/>
          <w:sz w:val="20"/>
          <w:szCs w:val="20"/>
        </w:rPr>
      </w:pPr>
      <w:r w:rsidRPr="00474BCC">
        <w:rPr>
          <w:rFonts w:ascii="Arial" w:hAnsi="Arial" w:cs="Arial"/>
          <w:i/>
          <w:sz w:val="20"/>
          <w:szCs w:val="20"/>
          <w:vertAlign w:val="superscript"/>
        </w:rPr>
        <w:t>1</w:t>
      </w:r>
      <w:r w:rsidRPr="00474BCC">
        <w:rPr>
          <w:rFonts w:ascii="Arial" w:hAnsi="Arial" w:cs="Arial"/>
          <w:i/>
          <w:sz w:val="20"/>
          <w:szCs w:val="20"/>
        </w:rPr>
        <w:t xml:space="preserve"> Synchrotron SOLEIL, L’Orme des Merisiers, Saint Aubin BP 48, 91190 Saint Aubin, France</w:t>
      </w:r>
    </w:p>
    <w:p w14:paraId="366C6A49" w14:textId="5EB88BC9" w:rsidR="00E538F8" w:rsidRPr="0058122B" w:rsidRDefault="00474BCC" w:rsidP="00474BCC">
      <w:pPr>
        <w:spacing w:before="240" w:after="240" w:line="240" w:lineRule="auto"/>
        <w:jc w:val="center"/>
        <w:rPr>
          <w:rFonts w:ascii="Arial" w:hAnsi="Arial" w:cs="Arial"/>
          <w:b/>
          <w:bCs/>
          <w:sz w:val="22"/>
          <w:szCs w:val="22"/>
          <w:lang w:val="en-US"/>
        </w:rPr>
      </w:pPr>
      <w:r w:rsidRPr="0058122B">
        <w:rPr>
          <w:rFonts w:ascii="Arial" w:hAnsi="Arial" w:cs="Arial"/>
          <w:b/>
          <w:bCs/>
          <w:sz w:val="22"/>
          <w:szCs w:val="22"/>
          <w:lang w:val="en-US"/>
        </w:rPr>
        <w:t>ABSTRACT</w:t>
      </w:r>
    </w:p>
    <w:p w14:paraId="68EEA115" w14:textId="29DA25AA" w:rsidR="00A50DE6" w:rsidRDefault="002465D4" w:rsidP="00A50DE6">
      <w:pPr>
        <w:spacing w:before="240" w:after="240" w:line="240" w:lineRule="auto"/>
        <w:ind w:firstLine="284"/>
        <w:jc w:val="both"/>
        <w:rPr>
          <w:rFonts w:ascii="Arial" w:hAnsi="Arial" w:cs="Arial"/>
          <w:sz w:val="22"/>
          <w:szCs w:val="22"/>
          <w:lang w:val="en-US"/>
        </w:rPr>
      </w:pPr>
      <w:r w:rsidRPr="002465D4">
        <w:rPr>
          <w:rFonts w:ascii="Arial" w:hAnsi="Arial" w:cs="Arial"/>
          <w:sz w:val="22"/>
          <w:szCs w:val="22"/>
          <w:lang w:val="en-US"/>
        </w:rPr>
        <w:t>ROCK (Rocking optics for Chemical Kinetics) is the quick X-ray Absorption Spectroscopy beamline at SOLEIL</w:t>
      </w:r>
      <w:r w:rsidRPr="002465D4">
        <w:rPr>
          <w:rFonts w:ascii="Arial" w:hAnsi="Arial" w:cs="Arial"/>
          <w:sz w:val="22"/>
          <w:szCs w:val="22"/>
          <w:vertAlign w:val="superscript"/>
          <w:lang w:val="en-US"/>
        </w:rPr>
        <w:t>1</w:t>
      </w:r>
      <w:r w:rsidRPr="002465D4">
        <w:rPr>
          <w:rFonts w:ascii="Arial" w:hAnsi="Arial" w:cs="Arial"/>
          <w:sz w:val="22"/>
          <w:szCs w:val="22"/>
          <w:lang w:val="en-US"/>
        </w:rPr>
        <w:t xml:space="preserve"> whose main applications are the in situ/operando XAS characterization of energy-related materials</w:t>
      </w:r>
      <w:r w:rsidR="00A50DE6" w:rsidRPr="00A50DE6">
        <w:rPr>
          <w:rFonts w:ascii="Arial" w:hAnsi="Arial" w:cs="Arial"/>
          <w:sz w:val="22"/>
          <w:szCs w:val="22"/>
          <w:vertAlign w:val="superscript"/>
          <w:lang w:val="en-US"/>
        </w:rPr>
        <w:t>2</w:t>
      </w:r>
      <w:r w:rsidRPr="002465D4">
        <w:rPr>
          <w:rFonts w:ascii="Arial" w:hAnsi="Arial" w:cs="Arial"/>
          <w:sz w:val="22"/>
          <w:szCs w:val="22"/>
          <w:lang w:val="en-US"/>
        </w:rPr>
        <w:t>. ROCK is equipped with 3 cam-driven channel-cut monochromators working between 4 and 40 keV</w:t>
      </w:r>
      <w:r w:rsidR="00A50DE6" w:rsidRPr="00A50DE6">
        <w:rPr>
          <w:rFonts w:ascii="Arial" w:hAnsi="Arial" w:cs="Arial"/>
          <w:sz w:val="22"/>
          <w:szCs w:val="22"/>
          <w:vertAlign w:val="superscript"/>
          <w:lang w:val="en-US"/>
        </w:rPr>
        <w:t>3</w:t>
      </w:r>
      <w:r w:rsidRPr="00A50DE6">
        <w:rPr>
          <w:rFonts w:ascii="Arial" w:hAnsi="Arial" w:cs="Arial"/>
          <w:sz w:val="22"/>
          <w:szCs w:val="22"/>
          <w:vertAlign w:val="superscript"/>
          <w:lang w:val="en-US"/>
        </w:rPr>
        <w:t xml:space="preserve"> </w:t>
      </w:r>
      <w:r w:rsidRPr="002465D4">
        <w:rPr>
          <w:rFonts w:ascii="Arial" w:hAnsi="Arial" w:cs="Arial"/>
          <w:sz w:val="22"/>
          <w:szCs w:val="22"/>
          <w:lang w:val="en-US"/>
        </w:rPr>
        <w:t>(Fig. 1a) with oscillation velocity ranged from 0.1 to 20 Hz for sub-second time resolution acquisition. A large portfolio of setups for monitoring the dynamic evolution of batteries (Fig. 1b) and catalysts (Fig. 1c to f) in working conditions is proposed to the users. The beamline is fully optimized to probe several elements on a single experiment by alternate XAS acquisition between several edges using the so-called edge jumping operation mode (Fig. 1g). Full Field (FF) XAS hyperspectral imaging (Fig. 1h) using a pixelated CMOS camera allows to reach a micrometer spatial resolution in addition to the second time resolution</w:t>
      </w:r>
      <w:r w:rsidRPr="00A50DE6">
        <w:rPr>
          <w:rFonts w:ascii="Arial" w:hAnsi="Arial" w:cs="Arial"/>
          <w:sz w:val="22"/>
          <w:szCs w:val="22"/>
          <w:vertAlign w:val="superscript"/>
          <w:lang w:val="en-US"/>
        </w:rPr>
        <w:t>4</w:t>
      </w:r>
      <w:r w:rsidRPr="002465D4">
        <w:rPr>
          <w:rFonts w:ascii="Arial" w:hAnsi="Arial" w:cs="Arial"/>
          <w:sz w:val="22"/>
          <w:szCs w:val="22"/>
          <w:lang w:val="en-US"/>
        </w:rPr>
        <w:t>.</w:t>
      </w:r>
      <w:r w:rsidR="00A50DE6">
        <w:rPr>
          <w:rFonts w:ascii="Arial" w:hAnsi="Arial" w:cs="Arial"/>
          <w:sz w:val="22"/>
          <w:szCs w:val="22"/>
          <w:lang w:val="en-US"/>
        </w:rPr>
        <w:t xml:space="preserve"> </w:t>
      </w:r>
      <w:r w:rsidR="00A50DE6" w:rsidRPr="002465D4">
        <w:rPr>
          <w:rFonts w:ascii="Arial" w:hAnsi="Arial" w:cs="Arial"/>
          <w:sz w:val="22"/>
          <w:szCs w:val="22"/>
          <w:lang w:val="en-US"/>
        </w:rPr>
        <w:t>ROCK has gained a sound background in using chemometrics tools such as Multivariate Curve Regression with Alternating Least Square (MCR-ALS)</w:t>
      </w:r>
      <w:r w:rsidR="00A50DE6" w:rsidRPr="00A50DE6">
        <w:rPr>
          <w:rFonts w:ascii="Arial" w:hAnsi="Arial" w:cs="Arial"/>
          <w:sz w:val="22"/>
          <w:szCs w:val="22"/>
          <w:vertAlign w:val="superscript"/>
          <w:lang w:val="en-US"/>
        </w:rPr>
        <w:t>5</w:t>
      </w:r>
      <w:r w:rsidR="00A50DE6" w:rsidRPr="002465D4">
        <w:rPr>
          <w:rFonts w:ascii="Arial" w:hAnsi="Arial" w:cs="Arial"/>
          <w:sz w:val="22"/>
          <w:szCs w:val="22"/>
          <w:lang w:val="en-US"/>
        </w:rPr>
        <w:t xml:space="preserve"> fitting allowing to isolate from huge Quick-EXAFS dataset the species involved in the reaction and their concentration profiles. To overcome bulk sensitivity of XAS making difficult to differentiate the spectator species from the active species, modulation-excitation XAS (MEXAS) with phase sensitive detection (PSD) has been recently implemented to highlight the contribution of active species during a chemical process</w:t>
      </w:r>
      <w:r w:rsidR="00A50DE6" w:rsidRPr="00A50DE6">
        <w:rPr>
          <w:rFonts w:ascii="Arial" w:hAnsi="Arial" w:cs="Arial"/>
          <w:sz w:val="22"/>
          <w:szCs w:val="22"/>
          <w:vertAlign w:val="superscript"/>
          <w:lang w:val="en-US"/>
        </w:rPr>
        <w:t>6</w:t>
      </w:r>
      <w:r w:rsidR="00A50DE6" w:rsidRPr="002465D4">
        <w:rPr>
          <w:rFonts w:ascii="Arial" w:hAnsi="Arial" w:cs="Arial"/>
          <w:sz w:val="22"/>
          <w:szCs w:val="22"/>
          <w:lang w:val="en-US"/>
        </w:rPr>
        <w:t xml:space="preserve"> (Fig. 1i).</w:t>
      </w:r>
    </w:p>
    <w:p w14:paraId="4B1C9EA4" w14:textId="4FC9C60A" w:rsidR="002465D4" w:rsidRDefault="002465D4" w:rsidP="002465D4">
      <w:pPr>
        <w:spacing w:before="240" w:after="240" w:line="240" w:lineRule="auto"/>
        <w:ind w:firstLine="284"/>
        <w:jc w:val="both"/>
        <w:rPr>
          <w:rFonts w:ascii="Arial" w:hAnsi="Arial" w:cs="Arial"/>
          <w:sz w:val="22"/>
          <w:szCs w:val="22"/>
          <w:lang w:val="en-US"/>
        </w:rPr>
      </w:pPr>
      <w:r>
        <w:rPr>
          <w:noProof/>
          <w:lang w:val="en-US"/>
        </w:rPr>
        <w:drawing>
          <wp:inline distT="0" distB="0" distL="0" distR="0" wp14:anchorId="041B095D" wp14:editId="1EEF4C92">
            <wp:extent cx="5760720" cy="2325036"/>
            <wp:effectExtent l="0" t="0" r="0" b="0"/>
            <wp:docPr id="7788187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563"/>
                    <a:stretch>
                      <a:fillRect/>
                    </a:stretch>
                  </pic:blipFill>
                  <pic:spPr bwMode="auto">
                    <a:xfrm>
                      <a:off x="0" y="0"/>
                      <a:ext cx="5760720" cy="2325036"/>
                    </a:xfrm>
                    <a:prstGeom prst="rect">
                      <a:avLst/>
                    </a:prstGeom>
                    <a:noFill/>
                    <a:ln>
                      <a:noFill/>
                    </a:ln>
                    <a:extLst>
                      <a:ext uri="{53640926-AAD7-44D8-BBD7-CCE9431645EC}">
                        <a14:shadowObscured xmlns:a14="http://schemas.microsoft.com/office/drawing/2010/main"/>
                      </a:ext>
                    </a:extLst>
                  </pic:spPr>
                </pic:pic>
              </a:graphicData>
            </a:graphic>
          </wp:inline>
        </w:drawing>
      </w:r>
    </w:p>
    <w:p w14:paraId="3D5A97F9" w14:textId="45653567" w:rsidR="00067B7D" w:rsidRPr="00A50DE6" w:rsidRDefault="00067B7D" w:rsidP="00662394">
      <w:pPr>
        <w:spacing w:before="240" w:after="240" w:line="240" w:lineRule="auto"/>
        <w:jc w:val="center"/>
        <w:rPr>
          <w:rFonts w:ascii="Arial" w:hAnsi="Arial" w:cs="Arial"/>
          <w:b/>
          <w:bCs/>
          <w:sz w:val="22"/>
          <w:szCs w:val="22"/>
        </w:rPr>
      </w:pPr>
      <w:r w:rsidRPr="00A50DE6">
        <w:rPr>
          <w:rFonts w:ascii="Arial" w:hAnsi="Arial" w:cs="Arial"/>
          <w:b/>
          <w:bCs/>
          <w:sz w:val="22"/>
          <w:szCs w:val="22"/>
        </w:rPr>
        <w:t>REFERENCES</w:t>
      </w:r>
    </w:p>
    <w:p w14:paraId="66A63A70" w14:textId="482AFBDF" w:rsidR="00A50DE6" w:rsidRDefault="002778D4" w:rsidP="00A50DE6">
      <w:pPr>
        <w:spacing w:after="0" w:line="240" w:lineRule="auto"/>
        <w:rPr>
          <w:rFonts w:ascii="Arial" w:hAnsi="Arial" w:cs="Arial"/>
          <w:sz w:val="14"/>
          <w:szCs w:val="14"/>
        </w:rPr>
      </w:pPr>
      <w:r w:rsidRPr="00A50DE6">
        <w:rPr>
          <w:rFonts w:ascii="Arial" w:hAnsi="Arial" w:cs="Arial"/>
          <w:sz w:val="14"/>
          <w:szCs w:val="14"/>
        </w:rPr>
        <w:t>1</w:t>
      </w:r>
      <w:r w:rsidR="00D7490C" w:rsidRPr="00A50DE6">
        <w:rPr>
          <w:rFonts w:ascii="Arial" w:hAnsi="Arial" w:cs="Arial"/>
          <w:sz w:val="14"/>
          <w:szCs w:val="14"/>
        </w:rPr>
        <w:t>.</w:t>
      </w:r>
      <w:r w:rsidR="00A50DE6" w:rsidRPr="00A50DE6">
        <w:rPr>
          <w:rFonts w:ascii="Arial" w:hAnsi="Arial" w:cs="Arial"/>
          <w:sz w:val="14"/>
          <w:szCs w:val="14"/>
        </w:rPr>
        <w:t xml:space="preserve"> V. Briois et al. J. </w:t>
      </w:r>
      <w:proofErr w:type="spellStart"/>
      <w:r w:rsidR="00A50DE6" w:rsidRPr="00A50DE6">
        <w:rPr>
          <w:rFonts w:ascii="Arial" w:hAnsi="Arial" w:cs="Arial"/>
          <w:sz w:val="14"/>
          <w:szCs w:val="14"/>
        </w:rPr>
        <w:t>Physics</w:t>
      </w:r>
      <w:proofErr w:type="spellEnd"/>
      <w:r w:rsidR="00A50DE6" w:rsidRPr="00A50DE6">
        <w:rPr>
          <w:rFonts w:ascii="Arial" w:hAnsi="Arial" w:cs="Arial"/>
          <w:sz w:val="14"/>
          <w:szCs w:val="14"/>
        </w:rPr>
        <w:t xml:space="preserve"> </w:t>
      </w:r>
      <w:proofErr w:type="spellStart"/>
      <w:r w:rsidR="00A50DE6" w:rsidRPr="00A50DE6">
        <w:rPr>
          <w:rFonts w:ascii="Arial" w:hAnsi="Arial" w:cs="Arial"/>
          <w:sz w:val="14"/>
          <w:szCs w:val="14"/>
        </w:rPr>
        <w:t>Conferences</w:t>
      </w:r>
      <w:proofErr w:type="spellEnd"/>
      <w:r w:rsidR="00A50DE6" w:rsidRPr="00A50DE6">
        <w:rPr>
          <w:rFonts w:ascii="Arial" w:hAnsi="Arial" w:cs="Arial"/>
          <w:sz w:val="14"/>
          <w:szCs w:val="14"/>
        </w:rPr>
        <w:t xml:space="preserve"> </w:t>
      </w:r>
      <w:proofErr w:type="spellStart"/>
      <w:r w:rsidR="00A50DE6" w:rsidRPr="00A50DE6">
        <w:rPr>
          <w:rFonts w:ascii="Arial" w:hAnsi="Arial" w:cs="Arial"/>
          <w:sz w:val="14"/>
          <w:szCs w:val="14"/>
        </w:rPr>
        <w:t>Series</w:t>
      </w:r>
      <w:proofErr w:type="spellEnd"/>
      <w:r w:rsidR="00A50DE6" w:rsidRPr="00A50DE6">
        <w:rPr>
          <w:rFonts w:ascii="Arial" w:hAnsi="Arial" w:cs="Arial"/>
          <w:sz w:val="14"/>
          <w:szCs w:val="14"/>
        </w:rPr>
        <w:t xml:space="preserve">, </w:t>
      </w:r>
      <w:proofErr w:type="gramStart"/>
      <w:r w:rsidR="00A50DE6" w:rsidRPr="00A50DE6">
        <w:rPr>
          <w:rFonts w:ascii="Arial" w:hAnsi="Arial" w:cs="Arial"/>
          <w:sz w:val="14"/>
          <w:szCs w:val="14"/>
        </w:rPr>
        <w:t>712:</w:t>
      </w:r>
      <w:proofErr w:type="gramEnd"/>
      <w:r w:rsidR="00A50DE6" w:rsidRPr="00A50DE6">
        <w:rPr>
          <w:rFonts w:ascii="Arial" w:hAnsi="Arial" w:cs="Arial"/>
          <w:sz w:val="14"/>
          <w:szCs w:val="14"/>
        </w:rPr>
        <w:t xml:space="preserve"> </w:t>
      </w:r>
      <w:proofErr w:type="spellStart"/>
      <w:proofErr w:type="gramStart"/>
      <w:r w:rsidR="00A50DE6" w:rsidRPr="00A50DE6">
        <w:rPr>
          <w:rFonts w:ascii="Arial" w:hAnsi="Arial" w:cs="Arial"/>
          <w:sz w:val="14"/>
          <w:szCs w:val="14"/>
        </w:rPr>
        <w:t>art.n</w:t>
      </w:r>
      <w:proofErr w:type="spellEnd"/>
      <w:proofErr w:type="gramEnd"/>
      <w:r w:rsidR="00A50DE6" w:rsidRPr="00A50DE6">
        <w:rPr>
          <w:rFonts w:ascii="Arial" w:hAnsi="Arial" w:cs="Arial"/>
          <w:sz w:val="14"/>
          <w:szCs w:val="14"/>
        </w:rPr>
        <w:t>° 012149</w:t>
      </w:r>
      <w:r w:rsidR="00D32EF3">
        <w:rPr>
          <w:rFonts w:ascii="Arial" w:hAnsi="Arial" w:cs="Arial"/>
          <w:sz w:val="14"/>
          <w:szCs w:val="14"/>
        </w:rPr>
        <w:t xml:space="preserve"> (2016)</w:t>
      </w:r>
    </w:p>
    <w:p w14:paraId="1C1AA6E5" w14:textId="6596958E" w:rsidR="00A50DE6" w:rsidRPr="00A50DE6" w:rsidRDefault="00A50DE6" w:rsidP="00A50DE6">
      <w:pPr>
        <w:spacing w:after="0" w:line="240" w:lineRule="auto"/>
        <w:rPr>
          <w:rFonts w:ascii="Arial" w:hAnsi="Arial" w:cs="Arial"/>
          <w:sz w:val="14"/>
          <w:szCs w:val="14"/>
        </w:rPr>
      </w:pPr>
      <w:r w:rsidRPr="00A50DE6">
        <w:rPr>
          <w:rFonts w:ascii="Arial" w:hAnsi="Arial" w:cs="Arial"/>
          <w:sz w:val="14"/>
          <w:szCs w:val="14"/>
        </w:rPr>
        <w:t>2</w:t>
      </w:r>
      <w:r>
        <w:rPr>
          <w:rFonts w:ascii="Arial" w:hAnsi="Arial" w:cs="Arial"/>
          <w:sz w:val="14"/>
          <w:szCs w:val="14"/>
        </w:rPr>
        <w:t>. C</w:t>
      </w:r>
      <w:r w:rsidRPr="00A50DE6">
        <w:rPr>
          <w:rFonts w:ascii="Arial" w:hAnsi="Arial" w:cs="Arial"/>
          <w:sz w:val="14"/>
          <w:szCs w:val="14"/>
        </w:rPr>
        <w:t>. La Fontaine et al., Synchrotron Radiation News, 33 20</w:t>
      </w:r>
      <w:r w:rsidR="00D32EF3">
        <w:rPr>
          <w:rFonts w:ascii="Arial" w:hAnsi="Arial" w:cs="Arial"/>
          <w:sz w:val="14"/>
          <w:szCs w:val="14"/>
        </w:rPr>
        <w:t xml:space="preserve"> (2020)</w:t>
      </w:r>
    </w:p>
    <w:p w14:paraId="07F62059" w14:textId="26F4DBFA" w:rsidR="00A50DE6" w:rsidRDefault="00A50DE6" w:rsidP="00A50DE6">
      <w:pPr>
        <w:spacing w:after="0" w:line="240" w:lineRule="auto"/>
        <w:rPr>
          <w:rFonts w:ascii="Arial" w:hAnsi="Arial" w:cs="Arial"/>
          <w:sz w:val="14"/>
          <w:szCs w:val="14"/>
        </w:rPr>
      </w:pPr>
      <w:r w:rsidRPr="00A50DE6">
        <w:rPr>
          <w:rFonts w:ascii="Arial" w:hAnsi="Arial" w:cs="Arial"/>
          <w:sz w:val="14"/>
          <w:szCs w:val="14"/>
        </w:rPr>
        <w:t>3</w:t>
      </w:r>
      <w:r>
        <w:rPr>
          <w:rFonts w:ascii="Arial" w:hAnsi="Arial" w:cs="Arial"/>
          <w:sz w:val="14"/>
          <w:szCs w:val="14"/>
        </w:rPr>
        <w:t>.</w:t>
      </w:r>
      <w:r w:rsidRPr="00A50DE6">
        <w:rPr>
          <w:rFonts w:ascii="Arial" w:hAnsi="Arial" w:cs="Arial"/>
          <w:sz w:val="14"/>
          <w:szCs w:val="14"/>
        </w:rPr>
        <w:t xml:space="preserve"> E. Fonda et al.  J. Synchrotron Radiation 19 417</w:t>
      </w:r>
      <w:r w:rsidR="00D32EF3">
        <w:rPr>
          <w:rFonts w:ascii="Arial" w:hAnsi="Arial" w:cs="Arial"/>
          <w:sz w:val="14"/>
          <w:szCs w:val="14"/>
        </w:rPr>
        <w:t xml:space="preserve"> (2012)</w:t>
      </w:r>
    </w:p>
    <w:p w14:paraId="2FD3E4CE" w14:textId="4ADA5CEE" w:rsidR="00A50DE6" w:rsidRDefault="00A50DE6" w:rsidP="00A50DE6">
      <w:pPr>
        <w:spacing w:after="0" w:line="240" w:lineRule="auto"/>
        <w:rPr>
          <w:rFonts w:ascii="Arial" w:hAnsi="Arial" w:cs="Arial"/>
          <w:sz w:val="14"/>
          <w:szCs w:val="14"/>
        </w:rPr>
      </w:pPr>
      <w:r w:rsidRPr="00A50DE6">
        <w:rPr>
          <w:rFonts w:ascii="Arial" w:hAnsi="Arial" w:cs="Arial"/>
          <w:sz w:val="14"/>
          <w:szCs w:val="14"/>
        </w:rPr>
        <w:t>4</w:t>
      </w:r>
      <w:r>
        <w:rPr>
          <w:rFonts w:ascii="Arial" w:hAnsi="Arial" w:cs="Arial"/>
          <w:sz w:val="14"/>
          <w:szCs w:val="14"/>
        </w:rPr>
        <w:t>.</w:t>
      </w:r>
      <w:r w:rsidRPr="00A50DE6">
        <w:rPr>
          <w:rFonts w:ascii="Arial" w:hAnsi="Arial" w:cs="Arial"/>
          <w:sz w:val="14"/>
          <w:szCs w:val="14"/>
        </w:rPr>
        <w:t xml:space="preserve"> V. Briois et al. J. Synchrotron Radiation 31 1084</w:t>
      </w:r>
      <w:r w:rsidR="00D32EF3">
        <w:rPr>
          <w:rFonts w:ascii="Arial" w:hAnsi="Arial" w:cs="Arial"/>
          <w:sz w:val="14"/>
          <w:szCs w:val="14"/>
        </w:rPr>
        <w:t xml:space="preserve"> (2024)</w:t>
      </w:r>
    </w:p>
    <w:p w14:paraId="29396471" w14:textId="14751536" w:rsidR="00D32EF3" w:rsidRPr="00D32EF3" w:rsidRDefault="00A50DE6" w:rsidP="00D32EF3">
      <w:pPr>
        <w:spacing w:after="0" w:line="240" w:lineRule="auto"/>
        <w:rPr>
          <w:rFonts w:ascii="Arial" w:hAnsi="Arial" w:cs="Arial"/>
          <w:sz w:val="14"/>
          <w:szCs w:val="14"/>
        </w:rPr>
      </w:pPr>
      <w:r>
        <w:rPr>
          <w:rFonts w:ascii="Arial" w:hAnsi="Arial" w:cs="Arial"/>
          <w:sz w:val="14"/>
          <w:szCs w:val="14"/>
        </w:rPr>
        <w:t>5. W. Cassinel</w:t>
      </w:r>
      <w:r w:rsidR="00D32EF3">
        <w:rPr>
          <w:rFonts w:ascii="Arial" w:hAnsi="Arial" w:cs="Arial"/>
          <w:sz w:val="14"/>
          <w:szCs w:val="14"/>
        </w:rPr>
        <w:t>l</w:t>
      </w:r>
      <w:r>
        <w:rPr>
          <w:rFonts w:ascii="Arial" w:hAnsi="Arial" w:cs="Arial"/>
          <w:sz w:val="14"/>
          <w:szCs w:val="14"/>
        </w:rPr>
        <w:t xml:space="preserve">i et al. </w:t>
      </w:r>
      <w:proofErr w:type="spellStart"/>
      <w:r w:rsidRPr="00D32EF3">
        <w:rPr>
          <w:rFonts w:ascii="Arial" w:hAnsi="Arial" w:cs="Arial"/>
          <w:sz w:val="14"/>
          <w:szCs w:val="14"/>
        </w:rPr>
        <w:t>Catalysis</w:t>
      </w:r>
      <w:proofErr w:type="spellEnd"/>
      <w:r w:rsidRPr="00D32EF3">
        <w:rPr>
          <w:rFonts w:ascii="Arial" w:hAnsi="Arial" w:cs="Arial"/>
          <w:sz w:val="14"/>
          <w:szCs w:val="14"/>
        </w:rPr>
        <w:t xml:space="preserve"> </w:t>
      </w:r>
      <w:proofErr w:type="spellStart"/>
      <w:r w:rsidRPr="00D32EF3">
        <w:rPr>
          <w:rFonts w:ascii="Arial" w:hAnsi="Arial" w:cs="Arial"/>
          <w:sz w:val="14"/>
          <w:szCs w:val="14"/>
        </w:rPr>
        <w:t>Today</w:t>
      </w:r>
      <w:proofErr w:type="spellEnd"/>
      <w:r w:rsidR="00D32EF3" w:rsidRPr="00D32EF3">
        <w:rPr>
          <w:rFonts w:ascii="Arial" w:hAnsi="Arial" w:cs="Arial"/>
          <w:sz w:val="14"/>
          <w:szCs w:val="14"/>
        </w:rPr>
        <w:t>, 229,114,</w:t>
      </w:r>
      <w:r w:rsidRPr="00D32EF3">
        <w:rPr>
          <w:rFonts w:ascii="Arial" w:hAnsi="Arial" w:cs="Arial"/>
          <w:sz w:val="14"/>
          <w:szCs w:val="14"/>
        </w:rPr>
        <w:t xml:space="preserve"> </w:t>
      </w:r>
      <w:r w:rsidR="00D32EF3" w:rsidRPr="00D32EF3">
        <w:rPr>
          <w:rFonts w:ascii="Arial" w:hAnsi="Arial" w:cs="Arial"/>
          <w:sz w:val="14"/>
          <w:szCs w:val="14"/>
        </w:rPr>
        <w:t>(</w:t>
      </w:r>
      <w:r w:rsidRPr="00D32EF3">
        <w:rPr>
          <w:rFonts w:ascii="Arial" w:hAnsi="Arial" w:cs="Arial"/>
          <w:sz w:val="14"/>
          <w:szCs w:val="14"/>
        </w:rPr>
        <w:t>2014</w:t>
      </w:r>
      <w:r w:rsidR="00D32EF3" w:rsidRPr="00D32EF3">
        <w:rPr>
          <w:rFonts w:ascii="Arial" w:hAnsi="Arial" w:cs="Arial"/>
          <w:sz w:val="14"/>
          <w:szCs w:val="14"/>
        </w:rPr>
        <w:t>)</w:t>
      </w:r>
    </w:p>
    <w:p w14:paraId="62809636" w14:textId="1B0A3AE9" w:rsidR="00A50DE6" w:rsidRDefault="00A50DE6" w:rsidP="00D32EF3">
      <w:pPr>
        <w:spacing w:after="0" w:line="240" w:lineRule="auto"/>
        <w:rPr>
          <w:rFonts w:ascii="Arial" w:hAnsi="Arial" w:cs="Arial"/>
          <w:sz w:val="14"/>
          <w:szCs w:val="14"/>
        </w:rPr>
      </w:pPr>
      <w:r w:rsidRPr="00D32EF3">
        <w:rPr>
          <w:rFonts w:ascii="Arial" w:hAnsi="Arial" w:cs="Arial"/>
          <w:sz w:val="14"/>
          <w:szCs w:val="14"/>
          <w:lang w:val="en-US"/>
        </w:rPr>
        <w:t xml:space="preserve">6. </w:t>
      </w:r>
      <w:r w:rsidRPr="00D32EF3">
        <w:rPr>
          <w:rFonts w:ascii="Arial" w:hAnsi="Arial" w:cs="Arial"/>
          <w:sz w:val="14"/>
          <w:szCs w:val="14"/>
          <w:lang w:val="en-US"/>
        </w:rPr>
        <w:t xml:space="preserve">H. Farhat et al., J. Phys. </w:t>
      </w:r>
      <w:r w:rsidRPr="00A50DE6">
        <w:rPr>
          <w:rFonts w:ascii="Arial" w:hAnsi="Arial" w:cs="Arial"/>
          <w:sz w:val="14"/>
          <w:szCs w:val="14"/>
        </w:rPr>
        <w:t>Chem. C, 12</w:t>
      </w:r>
      <w:r w:rsidR="0057610A">
        <w:rPr>
          <w:rFonts w:ascii="Arial" w:hAnsi="Arial" w:cs="Arial"/>
          <w:sz w:val="14"/>
          <w:szCs w:val="14"/>
        </w:rPr>
        <w:t>8</w:t>
      </w:r>
      <w:r w:rsidRPr="00A50DE6">
        <w:rPr>
          <w:rFonts w:ascii="Arial" w:hAnsi="Arial" w:cs="Arial"/>
          <w:sz w:val="14"/>
          <w:szCs w:val="14"/>
        </w:rPr>
        <w:t xml:space="preserve">, </w:t>
      </w:r>
      <w:r w:rsidR="0057610A">
        <w:rPr>
          <w:rFonts w:ascii="Arial" w:hAnsi="Arial" w:cs="Arial"/>
          <w:sz w:val="14"/>
          <w:szCs w:val="14"/>
        </w:rPr>
        <w:t>21023</w:t>
      </w:r>
      <w:r w:rsidR="00D32EF3">
        <w:rPr>
          <w:rFonts w:ascii="Arial" w:hAnsi="Arial" w:cs="Arial"/>
          <w:sz w:val="14"/>
          <w:szCs w:val="14"/>
        </w:rPr>
        <w:t>, (</w:t>
      </w:r>
      <w:r w:rsidR="0057610A">
        <w:rPr>
          <w:rFonts w:ascii="Arial" w:hAnsi="Arial" w:cs="Arial"/>
          <w:sz w:val="14"/>
          <w:szCs w:val="14"/>
        </w:rPr>
        <w:t>2024</w:t>
      </w:r>
      <w:r w:rsidR="00D32EF3">
        <w:rPr>
          <w:rFonts w:ascii="Arial" w:hAnsi="Arial" w:cs="Arial"/>
          <w:sz w:val="14"/>
          <w:szCs w:val="14"/>
        </w:rPr>
        <w:t>)</w:t>
      </w:r>
    </w:p>
    <w:sectPr w:rsidR="00A50D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36B8"/>
    <w:multiLevelType w:val="hybridMultilevel"/>
    <w:tmpl w:val="C80C30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8854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8F8"/>
    <w:rsid w:val="0001544F"/>
    <w:rsid w:val="00067B7D"/>
    <w:rsid w:val="000B4F04"/>
    <w:rsid w:val="000B588B"/>
    <w:rsid w:val="000D4D6A"/>
    <w:rsid w:val="001F3B30"/>
    <w:rsid w:val="00233479"/>
    <w:rsid w:val="00245028"/>
    <w:rsid w:val="002465D4"/>
    <w:rsid w:val="002778D4"/>
    <w:rsid w:val="00280C59"/>
    <w:rsid w:val="002B2E71"/>
    <w:rsid w:val="003636EB"/>
    <w:rsid w:val="00382C50"/>
    <w:rsid w:val="00443718"/>
    <w:rsid w:val="004741A2"/>
    <w:rsid w:val="00474BCC"/>
    <w:rsid w:val="0047534A"/>
    <w:rsid w:val="004B26C4"/>
    <w:rsid w:val="005202D2"/>
    <w:rsid w:val="0057610A"/>
    <w:rsid w:val="0058122B"/>
    <w:rsid w:val="005D28B8"/>
    <w:rsid w:val="00655ACD"/>
    <w:rsid w:val="00662394"/>
    <w:rsid w:val="00693D94"/>
    <w:rsid w:val="006C2587"/>
    <w:rsid w:val="007967F9"/>
    <w:rsid w:val="007C5306"/>
    <w:rsid w:val="00831286"/>
    <w:rsid w:val="00910DFB"/>
    <w:rsid w:val="00A1745F"/>
    <w:rsid w:val="00A50DE6"/>
    <w:rsid w:val="00A673DC"/>
    <w:rsid w:val="00B1201B"/>
    <w:rsid w:val="00B171D9"/>
    <w:rsid w:val="00B3441D"/>
    <w:rsid w:val="00BB796F"/>
    <w:rsid w:val="00C14D3C"/>
    <w:rsid w:val="00C83515"/>
    <w:rsid w:val="00D32EF3"/>
    <w:rsid w:val="00D418B9"/>
    <w:rsid w:val="00D7490C"/>
    <w:rsid w:val="00E538F8"/>
    <w:rsid w:val="00FF77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E73E"/>
  <w15:chartTrackingRefBased/>
  <w15:docId w15:val="{6F87236B-F517-45D1-BE6C-04B3657A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53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53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538F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538F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E538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E538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E538F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E538F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E538F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38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538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538F8"/>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E538F8"/>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E538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E538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E538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E538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E538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E53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38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38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38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E538F8"/>
    <w:pPr>
      <w:spacing w:before="160"/>
      <w:jc w:val="center"/>
    </w:pPr>
    <w:rPr>
      <w:i/>
      <w:iCs/>
      <w:color w:val="404040" w:themeColor="text1" w:themeTint="BF"/>
    </w:rPr>
  </w:style>
  <w:style w:type="character" w:customStyle="1" w:styleId="CitationCar">
    <w:name w:val="Citation Car"/>
    <w:basedOn w:val="Policepardfaut"/>
    <w:link w:val="Citation"/>
    <w:uiPriority w:val="29"/>
    <w:rsid w:val="00E538F8"/>
    <w:rPr>
      <w:i/>
      <w:iCs/>
      <w:color w:val="404040" w:themeColor="text1" w:themeTint="BF"/>
    </w:rPr>
  </w:style>
  <w:style w:type="paragraph" w:styleId="Paragraphedeliste">
    <w:name w:val="List Paragraph"/>
    <w:basedOn w:val="Normal"/>
    <w:uiPriority w:val="34"/>
    <w:qFormat/>
    <w:rsid w:val="00E538F8"/>
    <w:pPr>
      <w:ind w:left="720"/>
      <w:contextualSpacing/>
    </w:pPr>
  </w:style>
  <w:style w:type="character" w:styleId="Accentuationintense">
    <w:name w:val="Intense Emphasis"/>
    <w:basedOn w:val="Policepardfaut"/>
    <w:uiPriority w:val="21"/>
    <w:qFormat/>
    <w:rsid w:val="00E538F8"/>
    <w:rPr>
      <w:i/>
      <w:iCs/>
      <w:color w:val="0F4761" w:themeColor="accent1" w:themeShade="BF"/>
    </w:rPr>
  </w:style>
  <w:style w:type="paragraph" w:styleId="Citationintense">
    <w:name w:val="Intense Quote"/>
    <w:basedOn w:val="Normal"/>
    <w:next w:val="Normal"/>
    <w:link w:val="CitationintenseCar"/>
    <w:uiPriority w:val="30"/>
    <w:qFormat/>
    <w:rsid w:val="00E53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538F8"/>
    <w:rPr>
      <w:i/>
      <w:iCs/>
      <w:color w:val="0F4761" w:themeColor="accent1" w:themeShade="BF"/>
    </w:rPr>
  </w:style>
  <w:style w:type="character" w:styleId="Rfrenceintense">
    <w:name w:val="Intense Reference"/>
    <w:basedOn w:val="Policepardfaut"/>
    <w:uiPriority w:val="32"/>
    <w:qFormat/>
    <w:rsid w:val="00E538F8"/>
    <w:rPr>
      <w:b/>
      <w:bCs/>
      <w:smallCaps/>
      <w:color w:val="0F4761" w:themeColor="accent1" w:themeShade="BF"/>
      <w:spacing w:val="5"/>
    </w:rPr>
  </w:style>
  <w:style w:type="paragraph" w:customStyle="1" w:styleId="Abstractauthors">
    <w:name w:val="Abstract_authors"/>
    <w:basedOn w:val="Normal"/>
    <w:rsid w:val="005202D2"/>
    <w:pPr>
      <w:spacing w:before="120" w:after="120" w:line="240" w:lineRule="auto"/>
    </w:pPr>
    <w:rPr>
      <w:rFonts w:eastAsia="Times New Roman"/>
      <w:kern w:val="0"/>
      <w:lang w:val="en-GB" w:eastAsia="en-GB"/>
      <w14:ligatures w14:val="none"/>
    </w:rPr>
  </w:style>
  <w:style w:type="paragraph" w:customStyle="1" w:styleId="Abstractcontact">
    <w:name w:val="Abstract_contact"/>
    <w:basedOn w:val="Normal"/>
    <w:rsid w:val="005202D2"/>
    <w:pPr>
      <w:spacing w:before="360" w:after="600" w:line="240" w:lineRule="auto"/>
    </w:pPr>
    <w:rPr>
      <w:rFonts w:eastAsia="Times New Roman"/>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334</Words>
  <Characters>1837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 Stephanie</dc:creator>
  <cp:keywords/>
  <dc:description/>
  <cp:lastModifiedBy>BRIOIS Valerie</cp:lastModifiedBy>
  <cp:revision>3</cp:revision>
  <dcterms:created xsi:type="dcterms:W3CDTF">2026-09-12T08:00:00Z</dcterms:created>
  <dcterms:modified xsi:type="dcterms:W3CDTF">2026-09-12T08:05:00Z</dcterms:modified>
</cp:coreProperties>
</file>