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24581" w14:textId="5D1CD2D1" w:rsidR="001076AF" w:rsidRPr="006C7050" w:rsidRDefault="001076AF" w:rsidP="001076AF">
      <w:pPr>
        <w:pStyle w:val="papertitle"/>
        <w:rPr>
          <w:rFonts w:ascii="Arial" w:hAnsi="Arial" w:cs="Arial"/>
          <w:lang w:val="en-US"/>
        </w:rPr>
      </w:pPr>
      <w:r w:rsidRPr="006C7050">
        <w:rPr>
          <w:rFonts w:ascii="Arial" w:hAnsi="Arial" w:cs="Arial"/>
          <w:lang w:val="en-US"/>
        </w:rPr>
        <w:t xml:space="preserve">Probing Nb </w:t>
      </w:r>
      <w:r>
        <w:rPr>
          <w:rFonts w:ascii="Arial" w:hAnsi="Arial" w:cs="Arial"/>
          <w:lang w:val="en-US"/>
        </w:rPr>
        <w:t xml:space="preserve">Environment in Non-Crystalline Structure </w:t>
      </w:r>
      <w:r w:rsidR="00F060CC">
        <w:rPr>
          <w:rFonts w:ascii="Arial" w:hAnsi="Arial" w:cs="Arial"/>
          <w:lang w:val="en-US"/>
        </w:rPr>
        <w:t>U</w:t>
      </w:r>
      <w:r>
        <w:rPr>
          <w:rFonts w:ascii="Arial" w:hAnsi="Arial" w:cs="Arial"/>
          <w:lang w:val="en-US"/>
        </w:rPr>
        <w:t xml:space="preserve">p to 5 </w:t>
      </w:r>
      <w:r w:rsidR="00F060CC" w:rsidRPr="00F060CC">
        <w:rPr>
          <w:rFonts w:ascii="Arial" w:hAnsi="Arial" w:cs="Arial"/>
        </w:rPr>
        <w:t>Å</w:t>
      </w:r>
      <w:r>
        <w:rPr>
          <w:rFonts w:ascii="Arial" w:hAnsi="Arial" w:cs="Arial"/>
          <w:lang w:val="en-US"/>
        </w:rPr>
        <w:t xml:space="preserve"> Resolution </w:t>
      </w:r>
      <w:r w:rsidR="00F060CC">
        <w:rPr>
          <w:rFonts w:ascii="Arial" w:hAnsi="Arial" w:cs="Arial"/>
          <w:lang w:val="en-US"/>
        </w:rPr>
        <w:t>using XAFS</w:t>
      </w:r>
    </w:p>
    <w:p w14:paraId="1493E892" w14:textId="60EDF2B8" w:rsidR="005166FE" w:rsidRPr="00F060CC" w:rsidRDefault="00F060CC" w:rsidP="005166FE">
      <w:pPr>
        <w:pStyle w:val="paperauthor"/>
        <w:rPr>
          <w:rFonts w:ascii="Arial" w:hAnsi="Arial" w:cs="Arial"/>
          <w:lang w:val="pt-BR"/>
        </w:rPr>
      </w:pPr>
      <w:r w:rsidRPr="00F060CC">
        <w:rPr>
          <w:rFonts w:ascii="Arial" w:hAnsi="Arial" w:cs="Arial"/>
          <w:lang w:val="pt-BR"/>
        </w:rPr>
        <w:t xml:space="preserve">Luis Felipe Moreira Oliveira </w:t>
      </w:r>
      <w:proofErr w:type="spellStart"/>
      <w:r w:rsidRPr="00F060CC">
        <w:rPr>
          <w:rFonts w:ascii="Arial" w:hAnsi="Arial" w:cs="Arial"/>
          <w:lang w:val="pt-BR"/>
        </w:rPr>
        <w:t>and</w:t>
      </w:r>
      <w:proofErr w:type="spellEnd"/>
      <w:r w:rsidRPr="00F060CC">
        <w:rPr>
          <w:rFonts w:ascii="Arial" w:hAnsi="Arial" w:cs="Arial"/>
          <w:lang w:val="pt-BR"/>
        </w:rPr>
        <w:t xml:space="preserve"> Joao Henrique Lopes</w:t>
      </w:r>
    </w:p>
    <w:p w14:paraId="09D553DB" w14:textId="5D38C9C7" w:rsidR="005166FE" w:rsidRPr="002E40F1" w:rsidRDefault="00F060CC" w:rsidP="005166FE">
      <w:pPr>
        <w:pStyle w:val="authoraffiliation"/>
        <w:rPr>
          <w:rFonts w:ascii="Arial" w:hAnsi="Arial" w:cs="Arial"/>
          <w:lang w:val="en-GB"/>
        </w:rPr>
      </w:pPr>
      <w:r w:rsidRPr="00F060CC">
        <w:rPr>
          <w:rFonts w:ascii="Arial" w:hAnsi="Arial" w:cs="Arial"/>
          <w:lang w:val="en-US"/>
        </w:rPr>
        <w:t xml:space="preserve">Biomaterials and </w:t>
      </w:r>
      <w:proofErr w:type="spellStart"/>
      <w:r w:rsidRPr="00F060CC">
        <w:rPr>
          <w:rFonts w:ascii="Arial" w:hAnsi="Arial" w:cs="Arial"/>
          <w:lang w:val="en-US"/>
        </w:rPr>
        <w:t>Biointerfaces</w:t>
      </w:r>
      <w:proofErr w:type="spellEnd"/>
      <w:r w:rsidRPr="00F060CC">
        <w:rPr>
          <w:rFonts w:ascii="Arial" w:hAnsi="Arial" w:cs="Arial"/>
          <w:lang w:val="en-US"/>
        </w:rPr>
        <w:t xml:space="preserve"> Lab (</w:t>
      </w:r>
      <w:proofErr w:type="spellStart"/>
      <w:r w:rsidRPr="00F060CC">
        <w:rPr>
          <w:rFonts w:ascii="Arial" w:hAnsi="Arial" w:cs="Arial"/>
          <w:lang w:val="en-US"/>
        </w:rPr>
        <w:t>BBLab</w:t>
      </w:r>
      <w:proofErr w:type="spellEnd"/>
      <w:r w:rsidRPr="00F060CC">
        <w:rPr>
          <w:rFonts w:ascii="Arial" w:hAnsi="Arial" w:cs="Arial"/>
          <w:lang w:val="en-US"/>
        </w:rPr>
        <w:t>), Department of Chemistry, Division of Fundamental Sciences (IEF), Aeronautics Institute of Technology (ITA)</w:t>
      </w:r>
    </w:p>
    <w:p w14:paraId="57FEA48A" w14:textId="5027090B" w:rsidR="005166FE" w:rsidRPr="002E40F1" w:rsidRDefault="005166FE" w:rsidP="005166FE">
      <w:pPr>
        <w:pStyle w:val="Ttulo1"/>
        <w:rPr>
          <w:rFonts w:ascii="Arial" w:hAnsi="Arial" w:cs="Arial"/>
          <w:sz w:val="22"/>
          <w:szCs w:val="22"/>
          <w:lang w:val="en-GB"/>
        </w:rPr>
      </w:pPr>
      <w:r w:rsidRPr="002E40F1">
        <w:rPr>
          <w:rFonts w:ascii="Arial" w:hAnsi="Arial" w:cs="Arial"/>
          <w:sz w:val="22"/>
          <w:szCs w:val="22"/>
          <w:lang w:val="en-US"/>
        </w:rPr>
        <w:t>ABSTRACT</w:t>
      </w:r>
    </w:p>
    <w:p w14:paraId="57638A78" w14:textId="358D9444" w:rsidR="005166FE" w:rsidRPr="00FA4043" w:rsidRDefault="006F3B8A" w:rsidP="00FA4043">
      <w:pPr>
        <w:pStyle w:val="paragraph"/>
        <w:rPr>
          <w:rFonts w:ascii="Arial" w:hAnsi="Arial" w:cs="Arial"/>
          <w:sz w:val="22"/>
          <w:szCs w:val="22"/>
          <w:lang w:val="en-US"/>
        </w:rPr>
      </w:pPr>
      <w:r w:rsidRPr="006F3B8A">
        <w:rPr>
          <w:rFonts w:ascii="Arial" w:hAnsi="Arial" w:cs="Arial"/>
          <w:sz w:val="22"/>
          <w:szCs w:val="22"/>
          <w:lang w:val="en-US"/>
        </w:rPr>
        <w:t>Non-crystalline materials are challenging to characterize because their broad distribution of local atomic environments produces overlapping spectroscopic contributions and significant signal broadening, complicating interpretation. Bioactive glasses have attracted considerable attention since their development by Professor Larry Hench in the early 1970s. Their metastable, non-crystalline structure enables bonding with hard and soft tissues, while their composition can be tailored with therapeutic ions such as niobium, which has been associated with enhanced alkaline phosphatase expression and osteoblast activity.</w:t>
      </w:r>
      <w:r>
        <w:rPr>
          <w:rFonts w:ascii="Arial" w:hAnsi="Arial" w:cs="Arial"/>
          <w:sz w:val="22"/>
          <w:szCs w:val="22"/>
          <w:lang w:val="en-US"/>
        </w:rPr>
        <w:t xml:space="preserve"> </w:t>
      </w:r>
      <w:r w:rsidRPr="006F3B8A">
        <w:rPr>
          <w:rFonts w:ascii="Arial" w:hAnsi="Arial" w:cs="Arial"/>
          <w:sz w:val="22"/>
          <w:szCs w:val="22"/>
          <w:lang w:val="en-US"/>
        </w:rPr>
        <w:t xml:space="preserve">This study investigated changes in the local chemical environment and network structure of a bioactive glass following </w:t>
      </w:r>
      <w:r w:rsidR="00F01206">
        <w:rPr>
          <w:rFonts w:ascii="Arial" w:hAnsi="Arial" w:cs="Arial"/>
          <w:sz w:val="22"/>
          <w:szCs w:val="22"/>
          <w:lang w:val="en-US"/>
        </w:rPr>
        <w:t>Nb</w:t>
      </w:r>
      <w:r w:rsidR="00F01206" w:rsidRPr="00F01206">
        <w:rPr>
          <w:rFonts w:ascii="Arial" w:hAnsi="Arial" w:cs="Arial"/>
          <w:sz w:val="22"/>
          <w:szCs w:val="22"/>
          <w:vertAlign w:val="subscript"/>
          <w:lang w:val="en-US"/>
        </w:rPr>
        <w:t>2</w:t>
      </w:r>
      <w:r w:rsidR="00F01206">
        <w:rPr>
          <w:rFonts w:ascii="Arial" w:hAnsi="Arial" w:cs="Arial"/>
          <w:sz w:val="22"/>
          <w:szCs w:val="22"/>
          <w:lang w:val="en-US"/>
        </w:rPr>
        <w:t>O</w:t>
      </w:r>
      <w:r w:rsidR="00F01206" w:rsidRPr="00F01206">
        <w:rPr>
          <w:rFonts w:ascii="Arial" w:hAnsi="Arial" w:cs="Arial"/>
          <w:sz w:val="22"/>
          <w:szCs w:val="22"/>
          <w:vertAlign w:val="subscript"/>
          <w:lang w:val="en-US"/>
        </w:rPr>
        <w:t>5</w:t>
      </w:r>
      <w:r w:rsidRPr="006F3B8A">
        <w:rPr>
          <w:rFonts w:ascii="Arial" w:hAnsi="Arial" w:cs="Arial"/>
          <w:sz w:val="22"/>
          <w:szCs w:val="22"/>
          <w:lang w:val="en-US"/>
        </w:rPr>
        <w:t xml:space="preserve"> incorporation</w:t>
      </w:r>
      <w:r w:rsidR="00E83F76">
        <w:rPr>
          <w:rFonts w:ascii="Arial" w:hAnsi="Arial" w:cs="Arial"/>
          <w:sz w:val="22"/>
          <w:szCs w:val="22"/>
          <w:lang w:val="en-US"/>
        </w:rPr>
        <w:t xml:space="preserve"> </w:t>
      </w:r>
      <w:r w:rsidR="00F01206">
        <w:rPr>
          <w:rFonts w:ascii="Arial" w:hAnsi="Arial" w:cs="Arial"/>
          <w:sz w:val="22"/>
          <w:szCs w:val="22"/>
          <w:lang w:val="en-US"/>
        </w:rPr>
        <w:t>[1]</w:t>
      </w:r>
      <w:r w:rsidRPr="006F3B8A">
        <w:rPr>
          <w:rFonts w:ascii="Arial" w:hAnsi="Arial" w:cs="Arial"/>
          <w:sz w:val="22"/>
          <w:szCs w:val="22"/>
          <w:lang w:val="en-US"/>
        </w:rPr>
        <w:t>. The composition was 46.1 mol% SiO</w:t>
      </w:r>
      <w:r w:rsidR="00F01206" w:rsidRPr="00F01206">
        <w:rPr>
          <w:rFonts w:ascii="Arial" w:hAnsi="Arial" w:cs="Arial"/>
          <w:sz w:val="22"/>
          <w:szCs w:val="22"/>
          <w:vertAlign w:val="subscript"/>
          <w:lang w:val="en-US"/>
        </w:rPr>
        <w:t>2</w:t>
      </w:r>
      <w:r w:rsidRPr="006F3B8A">
        <w:rPr>
          <w:rFonts w:ascii="Arial" w:hAnsi="Arial" w:cs="Arial"/>
          <w:sz w:val="22"/>
          <w:szCs w:val="22"/>
          <w:lang w:val="en-US"/>
        </w:rPr>
        <w:t>, 24.4 mol% Na</w:t>
      </w:r>
      <w:r w:rsidR="00F01206" w:rsidRPr="00F01206">
        <w:rPr>
          <w:rFonts w:ascii="Arial" w:hAnsi="Arial" w:cs="Arial"/>
          <w:sz w:val="22"/>
          <w:szCs w:val="22"/>
          <w:vertAlign w:val="subscript"/>
          <w:lang w:val="en-US"/>
        </w:rPr>
        <w:t>2</w:t>
      </w:r>
      <w:r w:rsidRPr="006F3B8A">
        <w:rPr>
          <w:rFonts w:ascii="Arial" w:hAnsi="Arial" w:cs="Arial"/>
          <w:sz w:val="22"/>
          <w:szCs w:val="22"/>
          <w:lang w:val="en-US"/>
        </w:rPr>
        <w:t xml:space="preserve">O, 26.9 mol% </w:t>
      </w:r>
      <w:proofErr w:type="spellStart"/>
      <w:r w:rsidRPr="006F3B8A">
        <w:rPr>
          <w:rFonts w:ascii="Arial" w:hAnsi="Arial" w:cs="Arial"/>
          <w:sz w:val="22"/>
          <w:szCs w:val="22"/>
          <w:lang w:val="en-US"/>
        </w:rPr>
        <w:t>CaO</w:t>
      </w:r>
      <w:proofErr w:type="spellEnd"/>
      <w:r w:rsidRPr="006F3B8A">
        <w:rPr>
          <w:rFonts w:ascii="Arial" w:hAnsi="Arial" w:cs="Arial"/>
          <w:sz w:val="22"/>
          <w:szCs w:val="22"/>
          <w:lang w:val="en-US"/>
        </w:rPr>
        <w:t xml:space="preserve">, (2.6 − X) mol% </w:t>
      </w:r>
      <w:r w:rsidR="00F01206">
        <w:rPr>
          <w:rFonts w:ascii="Arial" w:hAnsi="Arial" w:cs="Arial"/>
          <w:sz w:val="22"/>
          <w:szCs w:val="22"/>
          <w:lang w:val="en-US"/>
        </w:rPr>
        <w:t>P</w:t>
      </w:r>
      <w:r w:rsidR="00F01206" w:rsidRPr="00F01206">
        <w:rPr>
          <w:rFonts w:ascii="Arial" w:hAnsi="Arial" w:cs="Arial"/>
          <w:sz w:val="22"/>
          <w:szCs w:val="22"/>
          <w:vertAlign w:val="subscript"/>
          <w:lang w:val="en-US"/>
        </w:rPr>
        <w:t>2</w:t>
      </w:r>
      <w:r w:rsidR="00F01206">
        <w:rPr>
          <w:rFonts w:ascii="Arial" w:hAnsi="Arial" w:cs="Arial"/>
          <w:sz w:val="22"/>
          <w:szCs w:val="22"/>
          <w:lang w:val="en-US"/>
        </w:rPr>
        <w:t>O</w:t>
      </w:r>
      <w:r w:rsidR="00F01206" w:rsidRPr="00F01206">
        <w:rPr>
          <w:rFonts w:ascii="Arial" w:hAnsi="Arial" w:cs="Arial"/>
          <w:sz w:val="22"/>
          <w:szCs w:val="22"/>
          <w:vertAlign w:val="subscript"/>
          <w:lang w:val="en-US"/>
        </w:rPr>
        <w:t>5</w:t>
      </w:r>
      <w:r w:rsidRPr="006F3B8A">
        <w:rPr>
          <w:rFonts w:ascii="Arial" w:hAnsi="Arial" w:cs="Arial"/>
          <w:sz w:val="22"/>
          <w:szCs w:val="22"/>
          <w:lang w:val="en-US"/>
        </w:rPr>
        <w:t xml:space="preserve">, and X mol% </w:t>
      </w:r>
      <w:r w:rsidR="00F01206">
        <w:rPr>
          <w:rFonts w:ascii="Arial" w:hAnsi="Arial" w:cs="Arial"/>
          <w:sz w:val="22"/>
          <w:szCs w:val="22"/>
          <w:lang w:val="en-US"/>
        </w:rPr>
        <w:t>Nb</w:t>
      </w:r>
      <w:r w:rsidR="00F01206" w:rsidRPr="00F01206">
        <w:rPr>
          <w:rFonts w:ascii="Arial" w:hAnsi="Arial" w:cs="Arial"/>
          <w:sz w:val="22"/>
          <w:szCs w:val="22"/>
          <w:vertAlign w:val="subscript"/>
          <w:lang w:val="en-US"/>
        </w:rPr>
        <w:t>2</w:t>
      </w:r>
      <w:r w:rsidR="00F01206">
        <w:rPr>
          <w:rFonts w:ascii="Arial" w:hAnsi="Arial" w:cs="Arial"/>
          <w:sz w:val="22"/>
          <w:szCs w:val="22"/>
          <w:lang w:val="en-US"/>
        </w:rPr>
        <w:t>O</w:t>
      </w:r>
      <w:r w:rsidR="00F01206" w:rsidRPr="00F01206">
        <w:rPr>
          <w:rFonts w:ascii="Arial" w:hAnsi="Arial" w:cs="Arial"/>
          <w:sz w:val="22"/>
          <w:szCs w:val="22"/>
          <w:vertAlign w:val="subscript"/>
          <w:lang w:val="en-US"/>
        </w:rPr>
        <w:t>5</w:t>
      </w:r>
      <w:r w:rsidRPr="006F3B8A">
        <w:rPr>
          <w:rFonts w:ascii="Arial" w:hAnsi="Arial" w:cs="Arial"/>
          <w:sz w:val="22"/>
          <w:szCs w:val="22"/>
          <w:lang w:val="en-US"/>
        </w:rPr>
        <w:t>, where X = 1.3 or 2.6 mol%, producing two niobium-containing glasses. Nb K-edge XAFS was used to investigate the local electronic and atomic environments of niobium</w:t>
      </w:r>
      <w:r w:rsidR="00FA4043">
        <w:rPr>
          <w:rFonts w:ascii="Arial" w:hAnsi="Arial" w:cs="Arial"/>
          <w:sz w:val="22"/>
          <w:szCs w:val="22"/>
          <w:lang w:val="en-US"/>
        </w:rPr>
        <w:t>, with</w:t>
      </w:r>
      <w:r w:rsidRPr="006F3B8A">
        <w:rPr>
          <w:rFonts w:ascii="Arial" w:hAnsi="Arial" w:cs="Arial"/>
          <w:sz w:val="22"/>
          <w:szCs w:val="22"/>
          <w:lang w:val="en-US"/>
        </w:rPr>
        <w:t xml:space="preserve"> structural information </w:t>
      </w:r>
      <w:r w:rsidR="00FA4043">
        <w:rPr>
          <w:rFonts w:ascii="Arial" w:hAnsi="Arial" w:cs="Arial"/>
          <w:sz w:val="22"/>
          <w:szCs w:val="22"/>
          <w:lang w:val="en-US"/>
        </w:rPr>
        <w:t>of</w:t>
      </w:r>
      <w:r w:rsidRPr="006F3B8A">
        <w:rPr>
          <w:rFonts w:ascii="Arial" w:hAnsi="Arial" w:cs="Arial"/>
          <w:sz w:val="22"/>
          <w:szCs w:val="22"/>
          <w:lang w:val="en-US"/>
        </w:rPr>
        <w:t xml:space="preserve"> 5 Å</w:t>
      </w:r>
      <w:r w:rsidR="00FA4043">
        <w:rPr>
          <w:rFonts w:ascii="Arial" w:hAnsi="Arial" w:cs="Arial"/>
          <w:sz w:val="22"/>
          <w:szCs w:val="22"/>
          <w:lang w:val="en-US"/>
        </w:rPr>
        <w:t xml:space="preserve"> resolution.</w:t>
      </w:r>
      <w:r>
        <w:rPr>
          <w:rFonts w:ascii="Arial" w:hAnsi="Arial" w:cs="Arial"/>
          <w:sz w:val="22"/>
          <w:szCs w:val="22"/>
          <w:lang w:val="en-US"/>
        </w:rPr>
        <w:t xml:space="preserve"> </w:t>
      </w:r>
      <w:r w:rsidRPr="006F3B8A">
        <w:rPr>
          <w:rFonts w:ascii="Arial" w:hAnsi="Arial" w:cs="Arial"/>
          <w:sz w:val="22"/>
          <w:szCs w:val="22"/>
          <w:lang w:val="en-US"/>
        </w:rPr>
        <w:t>XANES indicated that niobium predominantly occupies a sixfold-coordinated environment. EXAFS revealed a highly disordered first coordination shell, evidenced by a large Debye</w:t>
      </w:r>
      <w:r w:rsidR="000530F9">
        <w:rPr>
          <w:rFonts w:ascii="Arial" w:hAnsi="Arial" w:cs="Arial"/>
          <w:sz w:val="22"/>
          <w:szCs w:val="22"/>
          <w:lang w:val="en-US"/>
        </w:rPr>
        <w:t>-</w:t>
      </w:r>
      <w:r w:rsidRPr="006F3B8A">
        <w:rPr>
          <w:rFonts w:ascii="Arial" w:hAnsi="Arial" w:cs="Arial"/>
          <w:sz w:val="22"/>
          <w:szCs w:val="22"/>
          <w:lang w:val="en-US"/>
        </w:rPr>
        <w:t>Waller factor and consistent with a distorted NbO</w:t>
      </w:r>
      <w:r w:rsidR="00F01206" w:rsidRPr="00F01206">
        <w:rPr>
          <w:rFonts w:ascii="Arial" w:hAnsi="Arial" w:cs="Arial"/>
          <w:sz w:val="22"/>
          <w:szCs w:val="22"/>
          <w:vertAlign w:val="subscript"/>
          <w:lang w:val="en-US"/>
        </w:rPr>
        <w:t>6</w:t>
      </w:r>
      <w:r w:rsidRPr="006F3B8A">
        <w:rPr>
          <w:rFonts w:ascii="Arial" w:hAnsi="Arial" w:cs="Arial"/>
          <w:sz w:val="22"/>
          <w:szCs w:val="22"/>
          <w:lang w:val="en-US"/>
        </w:rPr>
        <w:t xml:space="preserve"> octahedral environment. Increasing </w:t>
      </w:r>
      <w:r w:rsidR="00F01206">
        <w:rPr>
          <w:rFonts w:ascii="Arial" w:hAnsi="Arial" w:cs="Arial"/>
          <w:sz w:val="22"/>
          <w:szCs w:val="22"/>
          <w:lang w:val="en-US"/>
        </w:rPr>
        <w:t>Nb</w:t>
      </w:r>
      <w:r w:rsidR="00F01206" w:rsidRPr="00F01206">
        <w:rPr>
          <w:rFonts w:ascii="Arial" w:hAnsi="Arial" w:cs="Arial"/>
          <w:sz w:val="22"/>
          <w:szCs w:val="22"/>
          <w:vertAlign w:val="subscript"/>
          <w:lang w:val="en-US"/>
        </w:rPr>
        <w:t>2</w:t>
      </w:r>
      <w:r w:rsidR="00F01206">
        <w:rPr>
          <w:rFonts w:ascii="Arial" w:hAnsi="Arial" w:cs="Arial"/>
          <w:sz w:val="22"/>
          <w:szCs w:val="22"/>
          <w:lang w:val="en-US"/>
        </w:rPr>
        <w:t>O</w:t>
      </w:r>
      <w:r w:rsidR="00F01206" w:rsidRPr="00F01206">
        <w:rPr>
          <w:rFonts w:ascii="Arial" w:hAnsi="Arial" w:cs="Arial"/>
          <w:sz w:val="22"/>
          <w:szCs w:val="22"/>
          <w:vertAlign w:val="subscript"/>
          <w:lang w:val="en-US"/>
        </w:rPr>
        <w:t>5</w:t>
      </w:r>
      <w:r w:rsidR="00F01206">
        <w:rPr>
          <w:rFonts w:ascii="Arial" w:hAnsi="Arial" w:cs="Arial"/>
          <w:sz w:val="22"/>
          <w:szCs w:val="22"/>
          <w:vertAlign w:val="subscript"/>
          <w:lang w:val="en-US"/>
        </w:rPr>
        <w:t xml:space="preserve"> </w:t>
      </w:r>
      <w:r w:rsidRPr="006F3B8A">
        <w:rPr>
          <w:rFonts w:ascii="Arial" w:hAnsi="Arial" w:cs="Arial"/>
          <w:sz w:val="22"/>
          <w:szCs w:val="22"/>
          <w:lang w:val="en-US"/>
        </w:rPr>
        <w:t>content increased the average Nb</w:t>
      </w:r>
      <w:r w:rsidR="00F01206">
        <w:rPr>
          <w:rFonts w:ascii="Arial" w:hAnsi="Arial" w:cs="Arial"/>
          <w:sz w:val="22"/>
          <w:szCs w:val="22"/>
          <w:lang w:val="en-US"/>
        </w:rPr>
        <w:t>-</w:t>
      </w:r>
      <w:r w:rsidRPr="006F3B8A">
        <w:rPr>
          <w:rFonts w:ascii="Arial" w:hAnsi="Arial" w:cs="Arial"/>
          <w:sz w:val="22"/>
          <w:szCs w:val="22"/>
          <w:lang w:val="en-US"/>
        </w:rPr>
        <w:t>O distance. No significant Nb</w:t>
      </w:r>
      <w:r w:rsidR="00F01206">
        <w:rPr>
          <w:rFonts w:ascii="Arial" w:hAnsi="Arial" w:cs="Arial"/>
          <w:sz w:val="22"/>
          <w:szCs w:val="22"/>
          <w:lang w:val="en-US"/>
        </w:rPr>
        <w:t>-</w:t>
      </w:r>
      <w:r w:rsidRPr="006F3B8A">
        <w:rPr>
          <w:rFonts w:ascii="Arial" w:hAnsi="Arial" w:cs="Arial"/>
          <w:sz w:val="22"/>
          <w:szCs w:val="22"/>
          <w:lang w:val="en-US"/>
        </w:rPr>
        <w:t>Nb backscattering contribution was resolved, suggesting that niobium is mainly dispersed as isolated or weakly interconnected NbO</w:t>
      </w:r>
      <w:r w:rsidR="00F01206" w:rsidRPr="00F01206">
        <w:rPr>
          <w:rFonts w:ascii="Arial" w:hAnsi="Arial" w:cs="Arial"/>
          <w:sz w:val="22"/>
          <w:szCs w:val="22"/>
          <w:vertAlign w:val="subscript"/>
          <w:lang w:val="en-US"/>
        </w:rPr>
        <w:t>6</w:t>
      </w:r>
      <w:r w:rsidRPr="006F3B8A">
        <w:rPr>
          <w:rFonts w:ascii="Arial" w:hAnsi="Arial" w:cs="Arial"/>
          <w:sz w:val="22"/>
          <w:szCs w:val="22"/>
          <w:lang w:val="en-US"/>
        </w:rPr>
        <w:t xml:space="preserve"> units rather than forming an extensive Nb</w:t>
      </w:r>
      <w:r w:rsidR="00F01206">
        <w:rPr>
          <w:rFonts w:ascii="Arial" w:hAnsi="Arial" w:cs="Arial"/>
          <w:sz w:val="22"/>
          <w:szCs w:val="22"/>
          <w:lang w:val="en-US"/>
        </w:rPr>
        <w:t>-</w:t>
      </w:r>
      <w:r w:rsidRPr="006F3B8A">
        <w:rPr>
          <w:rFonts w:ascii="Arial" w:hAnsi="Arial" w:cs="Arial"/>
          <w:sz w:val="22"/>
          <w:szCs w:val="22"/>
          <w:lang w:val="en-US"/>
        </w:rPr>
        <w:t>O</w:t>
      </w:r>
      <w:r w:rsidR="00F01206">
        <w:rPr>
          <w:rFonts w:ascii="Arial" w:hAnsi="Arial" w:cs="Arial"/>
          <w:sz w:val="22"/>
          <w:szCs w:val="22"/>
          <w:lang w:val="en-US"/>
        </w:rPr>
        <w:t>-</w:t>
      </w:r>
      <w:r w:rsidRPr="006F3B8A">
        <w:rPr>
          <w:rFonts w:ascii="Arial" w:hAnsi="Arial" w:cs="Arial"/>
          <w:sz w:val="22"/>
          <w:szCs w:val="22"/>
          <w:lang w:val="en-US"/>
        </w:rPr>
        <w:t>Nb network</w:t>
      </w:r>
      <w:r w:rsidR="00F01206">
        <w:rPr>
          <w:rFonts w:ascii="Arial" w:hAnsi="Arial" w:cs="Arial"/>
          <w:sz w:val="22"/>
          <w:szCs w:val="22"/>
          <w:lang w:val="en-US"/>
        </w:rPr>
        <w:t xml:space="preserve"> [2]</w:t>
      </w:r>
      <w:r w:rsidRPr="006F3B8A">
        <w:rPr>
          <w:rFonts w:ascii="Arial" w:hAnsi="Arial" w:cs="Arial"/>
          <w:sz w:val="22"/>
          <w:szCs w:val="22"/>
          <w:lang w:val="en-US"/>
        </w:rPr>
        <w:t>. This structural isolation may favor bioactivity because stable Nb</w:t>
      </w:r>
      <w:r w:rsidR="00F01206">
        <w:rPr>
          <w:rFonts w:ascii="Arial" w:hAnsi="Arial" w:cs="Arial"/>
          <w:sz w:val="22"/>
          <w:szCs w:val="22"/>
          <w:lang w:val="en-US"/>
        </w:rPr>
        <w:t>-</w:t>
      </w:r>
      <w:r w:rsidRPr="006F3B8A">
        <w:rPr>
          <w:rFonts w:ascii="Arial" w:hAnsi="Arial" w:cs="Arial"/>
          <w:sz w:val="22"/>
          <w:szCs w:val="22"/>
          <w:lang w:val="en-US"/>
        </w:rPr>
        <w:t>O</w:t>
      </w:r>
      <w:r w:rsidR="00F01206">
        <w:rPr>
          <w:rFonts w:ascii="Arial" w:hAnsi="Arial" w:cs="Arial"/>
          <w:sz w:val="22"/>
          <w:szCs w:val="22"/>
          <w:lang w:val="en-US"/>
        </w:rPr>
        <w:t>-</w:t>
      </w:r>
      <w:r w:rsidRPr="006F3B8A">
        <w:rPr>
          <w:rFonts w:ascii="Arial" w:hAnsi="Arial" w:cs="Arial"/>
          <w:sz w:val="22"/>
          <w:szCs w:val="22"/>
          <w:lang w:val="en-US"/>
        </w:rPr>
        <w:t>Nb linkages could reduce glass dissolution and restrict niobium release.</w:t>
      </w:r>
      <w:r>
        <w:rPr>
          <w:rFonts w:ascii="Arial" w:hAnsi="Arial" w:cs="Arial"/>
          <w:sz w:val="22"/>
          <w:szCs w:val="22"/>
          <w:lang w:val="en-US"/>
        </w:rPr>
        <w:t xml:space="preserve"> </w:t>
      </w:r>
      <w:r w:rsidRPr="006F3B8A">
        <w:rPr>
          <w:rFonts w:ascii="Arial" w:hAnsi="Arial" w:cs="Arial"/>
          <w:sz w:val="22"/>
          <w:szCs w:val="22"/>
          <w:lang w:val="en-US"/>
        </w:rPr>
        <w:t>Higher coordination shells, associated with neighboring Si, P, Ca, and Na atoms, also exhibited increased fitted distances and Debye</w:t>
      </w:r>
      <w:r w:rsidR="00FA4043">
        <w:rPr>
          <w:rFonts w:ascii="Arial" w:hAnsi="Arial" w:cs="Arial"/>
          <w:sz w:val="22"/>
          <w:szCs w:val="22"/>
          <w:lang w:val="en-US"/>
        </w:rPr>
        <w:t>-</w:t>
      </w:r>
      <w:r w:rsidRPr="006F3B8A">
        <w:rPr>
          <w:rFonts w:ascii="Arial" w:hAnsi="Arial" w:cs="Arial"/>
          <w:sz w:val="22"/>
          <w:szCs w:val="22"/>
          <w:lang w:val="en-US"/>
        </w:rPr>
        <w:t xml:space="preserve">Waller factors after niobium incorporation, indicating expansion and greater disorder in the </w:t>
      </w:r>
      <w:r w:rsidR="00FA4043">
        <w:rPr>
          <w:rFonts w:ascii="Arial" w:hAnsi="Arial" w:cs="Arial"/>
          <w:sz w:val="22"/>
          <w:szCs w:val="22"/>
          <w:lang w:val="en-US"/>
        </w:rPr>
        <w:t xml:space="preserve">glass </w:t>
      </w:r>
      <w:r w:rsidRPr="006F3B8A">
        <w:rPr>
          <w:rFonts w:ascii="Arial" w:hAnsi="Arial" w:cs="Arial"/>
          <w:sz w:val="22"/>
          <w:szCs w:val="22"/>
          <w:lang w:val="en-US"/>
        </w:rPr>
        <w:t>structure.</w:t>
      </w:r>
      <w:r>
        <w:rPr>
          <w:rFonts w:ascii="Arial" w:hAnsi="Arial" w:cs="Arial"/>
          <w:sz w:val="22"/>
          <w:szCs w:val="22"/>
          <w:lang w:val="en-US"/>
        </w:rPr>
        <w:t xml:space="preserve"> </w:t>
      </w:r>
      <w:r w:rsidRPr="006F3B8A">
        <w:rPr>
          <w:rFonts w:ascii="Arial" w:hAnsi="Arial" w:cs="Arial"/>
          <w:sz w:val="22"/>
          <w:szCs w:val="22"/>
          <w:lang w:val="en-US"/>
        </w:rPr>
        <w:t xml:space="preserve">The combined use of XANES and EXAFS provides element-selective information on oxidation state, coordination geometry, interatomic distances, and disorder. This is particularly valuable </w:t>
      </w:r>
      <w:r w:rsidR="00E83F76">
        <w:rPr>
          <w:rFonts w:ascii="Arial" w:hAnsi="Arial" w:cs="Arial"/>
          <w:sz w:val="22"/>
          <w:szCs w:val="22"/>
          <w:lang w:val="en-US"/>
        </w:rPr>
        <w:t>d</w:t>
      </w:r>
      <w:r w:rsidR="00FA4043">
        <w:rPr>
          <w:rFonts w:ascii="Arial" w:hAnsi="Arial" w:cs="Arial"/>
          <w:sz w:val="22"/>
          <w:szCs w:val="22"/>
          <w:lang w:val="en-US"/>
        </w:rPr>
        <w:t xml:space="preserve">ue to the </w:t>
      </w:r>
      <w:r w:rsidRPr="00F01206">
        <w:rPr>
          <w:rFonts w:ascii="Arial" w:hAnsi="Arial" w:cs="Arial"/>
          <w:sz w:val="22"/>
          <w:szCs w:val="22"/>
          <w:vertAlign w:val="superscript"/>
          <w:lang w:val="en-US"/>
        </w:rPr>
        <w:t>93</w:t>
      </w:r>
      <w:r w:rsidRPr="006F3B8A">
        <w:rPr>
          <w:rFonts w:ascii="Arial" w:hAnsi="Arial" w:cs="Arial"/>
          <w:sz w:val="22"/>
          <w:szCs w:val="22"/>
          <w:lang w:val="en-US"/>
        </w:rPr>
        <w:t>Nb NMR</w:t>
      </w:r>
      <w:r w:rsidR="00E83F76">
        <w:rPr>
          <w:rFonts w:ascii="Arial" w:hAnsi="Arial" w:cs="Arial"/>
          <w:sz w:val="22"/>
          <w:szCs w:val="22"/>
          <w:lang w:val="en-US"/>
        </w:rPr>
        <w:t xml:space="preserve"> analysis </w:t>
      </w:r>
      <w:r w:rsidRPr="006F3B8A">
        <w:rPr>
          <w:rFonts w:ascii="Arial" w:hAnsi="Arial" w:cs="Arial"/>
          <w:sz w:val="22"/>
          <w:szCs w:val="22"/>
          <w:lang w:val="en-US"/>
        </w:rPr>
        <w:t xml:space="preserve">interpretation is complicated by the strong quadrupolar interaction of the </w:t>
      </w:r>
      <w:r w:rsidRPr="00F01206">
        <w:rPr>
          <w:rFonts w:ascii="Arial" w:hAnsi="Arial" w:cs="Arial"/>
          <w:sz w:val="22"/>
          <w:szCs w:val="22"/>
          <w:vertAlign w:val="superscript"/>
          <w:lang w:val="en-US"/>
        </w:rPr>
        <w:t>93</w:t>
      </w:r>
      <w:r w:rsidRPr="006F3B8A">
        <w:rPr>
          <w:rFonts w:ascii="Arial" w:hAnsi="Arial" w:cs="Arial"/>
          <w:sz w:val="22"/>
          <w:szCs w:val="22"/>
          <w:lang w:val="en-US"/>
        </w:rPr>
        <w:t>Nb nucleus. Nb K-edge XAS therefore helps resolve local structural features that may be difficult to determine by NMR alone</w:t>
      </w:r>
      <w:r w:rsidR="00E83F76">
        <w:rPr>
          <w:rFonts w:ascii="Arial" w:hAnsi="Arial" w:cs="Arial"/>
          <w:sz w:val="22"/>
          <w:szCs w:val="22"/>
          <w:lang w:val="en-US"/>
        </w:rPr>
        <w:t>, which is one of powerful technics to probe chemical environment</w:t>
      </w:r>
      <w:r w:rsidRPr="006F3B8A">
        <w:rPr>
          <w:rFonts w:ascii="Arial" w:hAnsi="Arial" w:cs="Arial"/>
          <w:sz w:val="22"/>
          <w:szCs w:val="22"/>
          <w:lang w:val="en-US"/>
        </w:rPr>
        <w:t>.</w:t>
      </w:r>
      <w:r>
        <w:rPr>
          <w:rFonts w:ascii="Arial" w:hAnsi="Arial" w:cs="Arial"/>
          <w:sz w:val="22"/>
          <w:szCs w:val="22"/>
          <w:lang w:val="en-US"/>
        </w:rPr>
        <w:t xml:space="preserve"> </w:t>
      </w:r>
      <w:r w:rsidR="00E83F76" w:rsidRPr="00465A64">
        <w:rPr>
          <w:rFonts w:ascii="Arial" w:hAnsi="Arial" w:cs="Arial"/>
          <w:sz w:val="22"/>
          <w:szCs w:val="22"/>
          <w:lang w:val="en-US"/>
        </w:rPr>
        <w:t xml:space="preserve">Overall, elucidating the local and medium-range environments of niobium is essential for understanding the relationship between glass structure, dissolution behavior, and biological performance. These structural findings </w:t>
      </w:r>
      <w:r w:rsidR="00E83F76">
        <w:rPr>
          <w:rFonts w:ascii="Arial" w:hAnsi="Arial" w:cs="Arial"/>
          <w:sz w:val="22"/>
          <w:szCs w:val="22"/>
          <w:lang w:val="en-US"/>
        </w:rPr>
        <w:t>supported the in-vitro</w:t>
      </w:r>
      <w:r w:rsidR="00E83F76" w:rsidRPr="00465A64">
        <w:rPr>
          <w:rFonts w:ascii="Arial" w:hAnsi="Arial" w:cs="Arial"/>
          <w:sz w:val="22"/>
          <w:szCs w:val="22"/>
          <w:lang w:val="en-US"/>
        </w:rPr>
        <w:t xml:space="preserve"> enhanced </w:t>
      </w:r>
      <w:r w:rsidR="00E83F76">
        <w:rPr>
          <w:rFonts w:ascii="Arial" w:hAnsi="Arial" w:cs="Arial"/>
          <w:sz w:val="22"/>
          <w:szCs w:val="22"/>
          <w:lang w:val="en-US"/>
        </w:rPr>
        <w:t xml:space="preserve">the osteogenic and </w:t>
      </w:r>
      <w:proofErr w:type="spellStart"/>
      <w:r w:rsidR="00E83F76">
        <w:rPr>
          <w:rFonts w:ascii="Arial" w:hAnsi="Arial" w:cs="Arial"/>
          <w:sz w:val="22"/>
          <w:szCs w:val="22"/>
          <w:lang w:val="en-US"/>
        </w:rPr>
        <w:t>osteoestimulative</w:t>
      </w:r>
      <w:proofErr w:type="spellEnd"/>
      <w:r w:rsidR="00E83F76">
        <w:rPr>
          <w:rFonts w:ascii="Arial" w:hAnsi="Arial" w:cs="Arial"/>
          <w:sz w:val="22"/>
          <w:szCs w:val="22"/>
          <w:lang w:val="en-US"/>
        </w:rPr>
        <w:t xml:space="preserve"> properties, while the in-vivo results demonstrate a significant effect on bone formation </w:t>
      </w:r>
      <w:r w:rsidR="00E83F76" w:rsidRPr="00465A64">
        <w:rPr>
          <w:rFonts w:ascii="Arial" w:hAnsi="Arial" w:cs="Arial"/>
          <w:sz w:val="22"/>
          <w:szCs w:val="22"/>
          <w:lang w:val="en-US"/>
        </w:rPr>
        <w:t>bone formation</w:t>
      </w:r>
      <w:r w:rsidR="00F01206">
        <w:rPr>
          <w:rFonts w:ascii="Arial" w:hAnsi="Arial" w:cs="Arial"/>
          <w:sz w:val="22"/>
          <w:szCs w:val="22"/>
          <w:lang w:val="en-US"/>
        </w:rPr>
        <w:t xml:space="preserve"> [3]</w:t>
      </w:r>
      <w:r w:rsidR="00E83F76" w:rsidRPr="00465A64">
        <w:rPr>
          <w:rFonts w:ascii="Arial" w:hAnsi="Arial" w:cs="Arial"/>
          <w:sz w:val="22"/>
          <w:szCs w:val="22"/>
          <w:lang w:val="en-US"/>
        </w:rPr>
        <w:t>.</w:t>
      </w:r>
    </w:p>
    <w:p w14:paraId="20C40A51" w14:textId="77777777" w:rsidR="005166FE" w:rsidRPr="002E40F1" w:rsidRDefault="005166FE" w:rsidP="005166FE">
      <w:pPr>
        <w:pStyle w:val="paragraph"/>
        <w:rPr>
          <w:rFonts w:ascii="Arial" w:hAnsi="Arial" w:cs="Arial"/>
          <w:sz w:val="22"/>
          <w:szCs w:val="22"/>
          <w:lang w:val="en-GB"/>
        </w:rPr>
      </w:pPr>
      <w:r w:rsidRPr="002E40F1">
        <w:rPr>
          <w:rFonts w:ascii="Arial" w:hAnsi="Arial" w:cs="Arial"/>
          <w:sz w:val="22"/>
          <w:szCs w:val="22"/>
          <w:lang w:val="en-US"/>
        </w:rPr>
        <w:t> </w:t>
      </w:r>
    </w:p>
    <w:p w14:paraId="1BCC8E69" w14:textId="0492CE0E" w:rsidR="005166FE" w:rsidRPr="00297F1D" w:rsidRDefault="005166FE" w:rsidP="005166FE">
      <w:pPr>
        <w:pStyle w:val="Ttulo1"/>
        <w:rPr>
          <w:rFonts w:ascii="Arial" w:hAnsi="Arial" w:cs="Arial"/>
          <w:caps w:val="0"/>
          <w:color w:val="0000FF"/>
          <w:sz w:val="22"/>
          <w:szCs w:val="22"/>
          <w:lang w:val="en-GB"/>
        </w:rPr>
      </w:pPr>
      <w:r w:rsidRPr="002E40F1">
        <w:rPr>
          <w:rFonts w:ascii="Arial" w:hAnsi="Arial" w:cs="Arial"/>
          <w:sz w:val="22"/>
          <w:szCs w:val="22"/>
          <w:lang w:val="en-US"/>
        </w:rPr>
        <w:t>References</w:t>
      </w:r>
      <w:r w:rsidR="00297F1D">
        <w:rPr>
          <w:rFonts w:ascii="Arial" w:hAnsi="Arial" w:cs="Arial"/>
          <w:sz w:val="22"/>
          <w:szCs w:val="22"/>
          <w:lang w:val="en-US"/>
        </w:rPr>
        <w:t xml:space="preserve"> </w:t>
      </w:r>
    </w:p>
    <w:p w14:paraId="1180027A" w14:textId="710E3E70" w:rsidR="005166FE" w:rsidRPr="002E40F1" w:rsidRDefault="005166FE" w:rsidP="005166FE">
      <w:pPr>
        <w:pStyle w:val="reference"/>
        <w:rPr>
          <w:rFonts w:ascii="Arial" w:hAnsi="Arial" w:cs="Arial"/>
          <w:sz w:val="15"/>
          <w:szCs w:val="15"/>
          <w:lang w:val="en-GB"/>
        </w:rPr>
      </w:pPr>
      <w:r w:rsidRPr="002E40F1">
        <w:rPr>
          <w:rFonts w:ascii="Arial" w:hAnsi="Arial" w:cs="Arial"/>
          <w:sz w:val="15"/>
          <w:szCs w:val="15"/>
          <w:lang w:val="en-US"/>
        </w:rPr>
        <w:t xml:space="preserve">1.   </w:t>
      </w:r>
      <w:r w:rsidR="00F01206" w:rsidRPr="00F01206">
        <w:rPr>
          <w:rFonts w:ascii="Arial" w:hAnsi="Arial" w:cs="Arial"/>
          <w:sz w:val="15"/>
          <w:szCs w:val="15"/>
          <w:lang w:val="en-US"/>
        </w:rPr>
        <w:t>Zhu, Y., et al., (2025) 37 (2), 2312964</w:t>
      </w:r>
      <w:r w:rsidRPr="002E40F1">
        <w:rPr>
          <w:rFonts w:ascii="Arial" w:hAnsi="Arial" w:cs="Arial"/>
          <w:sz w:val="15"/>
          <w:szCs w:val="15"/>
          <w:lang w:val="en-US"/>
        </w:rPr>
        <w:t xml:space="preserve"> </w:t>
      </w:r>
    </w:p>
    <w:p w14:paraId="76EBBBDD" w14:textId="0C0DAC99" w:rsidR="005166FE" w:rsidRPr="002E40F1" w:rsidRDefault="005166FE" w:rsidP="005166FE">
      <w:pPr>
        <w:pStyle w:val="reference"/>
        <w:rPr>
          <w:rFonts w:ascii="Arial" w:hAnsi="Arial" w:cs="Arial"/>
          <w:sz w:val="15"/>
          <w:szCs w:val="15"/>
          <w:lang w:val="en-GB"/>
        </w:rPr>
      </w:pPr>
      <w:bookmarkStart w:id="0" w:name="Name1"/>
      <w:bookmarkEnd w:id="0"/>
      <w:r w:rsidRPr="002E40F1">
        <w:rPr>
          <w:rFonts w:ascii="Arial" w:hAnsi="Arial" w:cs="Arial"/>
          <w:sz w:val="15"/>
          <w:szCs w:val="15"/>
          <w:lang w:val="en-US"/>
        </w:rPr>
        <w:t xml:space="preserve">2.   </w:t>
      </w:r>
      <w:r w:rsidR="00F01206" w:rsidRPr="00F01206">
        <w:rPr>
          <w:rFonts w:ascii="Arial" w:hAnsi="Arial" w:cs="Arial"/>
          <w:sz w:val="15"/>
          <w:szCs w:val="15"/>
          <w:lang w:val="en-US"/>
        </w:rPr>
        <w:t xml:space="preserve">Van </w:t>
      </w:r>
      <w:proofErr w:type="spellStart"/>
      <w:r w:rsidR="00F01206" w:rsidRPr="00F01206">
        <w:rPr>
          <w:rFonts w:ascii="Arial" w:hAnsi="Arial" w:cs="Arial"/>
          <w:sz w:val="15"/>
          <w:szCs w:val="15"/>
          <w:lang w:val="en-US"/>
        </w:rPr>
        <w:t>Bokhoven</w:t>
      </w:r>
      <w:proofErr w:type="spellEnd"/>
      <w:r w:rsidR="00F01206" w:rsidRPr="00F01206">
        <w:rPr>
          <w:rFonts w:ascii="Arial" w:hAnsi="Arial" w:cs="Arial"/>
          <w:sz w:val="15"/>
          <w:szCs w:val="15"/>
          <w:lang w:val="en-US"/>
        </w:rPr>
        <w:t>, J. A., and Lamberti, C., X-ray absorption and X-ray emission spectroscopy: theory and applications. John Wiley &amp; Sons: 2016</w:t>
      </w:r>
    </w:p>
    <w:p w14:paraId="4C92FA4E" w14:textId="624A6502" w:rsidR="005166FE" w:rsidRPr="002E40F1" w:rsidRDefault="005166FE" w:rsidP="005166FE">
      <w:pPr>
        <w:pStyle w:val="reference"/>
        <w:rPr>
          <w:rFonts w:ascii="Arial" w:hAnsi="Arial" w:cs="Arial"/>
          <w:sz w:val="15"/>
          <w:szCs w:val="15"/>
          <w:lang w:val="en-GB"/>
        </w:rPr>
      </w:pPr>
      <w:r w:rsidRPr="002E40F1">
        <w:rPr>
          <w:rFonts w:ascii="Arial" w:hAnsi="Arial" w:cs="Arial"/>
          <w:sz w:val="15"/>
          <w:szCs w:val="15"/>
          <w:lang w:val="en-US"/>
        </w:rPr>
        <w:t xml:space="preserve">3.   </w:t>
      </w:r>
      <w:r w:rsidR="00F01206" w:rsidRPr="00F01206">
        <w:rPr>
          <w:rFonts w:ascii="Arial" w:hAnsi="Arial" w:cs="Arial"/>
          <w:sz w:val="15"/>
          <w:szCs w:val="15"/>
          <w:lang w:val="en-US"/>
        </w:rPr>
        <w:t>Souza, L., et al., Scientific reports (2018) 8 (1), 12808</w:t>
      </w:r>
      <w:r w:rsidRPr="002E40F1">
        <w:rPr>
          <w:rFonts w:ascii="Arial" w:hAnsi="Arial" w:cs="Arial"/>
          <w:sz w:val="15"/>
          <w:szCs w:val="15"/>
          <w:lang w:val="en-US"/>
        </w:rPr>
        <w:t>.</w:t>
      </w:r>
    </w:p>
    <w:sectPr w:rsidR="005166FE" w:rsidRPr="002E4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Materials Toda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09z2509zpfpcefdarxrxsjpd5p929fr0e9&quot;&gt;Endnote 2022 Copy&lt;record-ids&gt;&lt;item&gt;284&lt;/item&gt;&lt;item&gt;1236&lt;/item&gt;&lt;item&gt;1237&lt;/item&gt;&lt;/record-ids&gt;&lt;/item&gt;&lt;/Libraries&gt;"/>
  </w:docVars>
  <w:rsids>
    <w:rsidRoot w:val="005166FE"/>
    <w:rsid w:val="00041ED8"/>
    <w:rsid w:val="000530F9"/>
    <w:rsid w:val="001076AF"/>
    <w:rsid w:val="00297F1D"/>
    <w:rsid w:val="002E40F1"/>
    <w:rsid w:val="003B1390"/>
    <w:rsid w:val="005166FE"/>
    <w:rsid w:val="0063764B"/>
    <w:rsid w:val="006477D0"/>
    <w:rsid w:val="006F3B8A"/>
    <w:rsid w:val="00772447"/>
    <w:rsid w:val="007E7378"/>
    <w:rsid w:val="008D4E08"/>
    <w:rsid w:val="0091292E"/>
    <w:rsid w:val="00AB1846"/>
    <w:rsid w:val="00B06DCF"/>
    <w:rsid w:val="00CF36A0"/>
    <w:rsid w:val="00DF3681"/>
    <w:rsid w:val="00E30A4A"/>
    <w:rsid w:val="00E83F76"/>
    <w:rsid w:val="00F01206"/>
    <w:rsid w:val="00F060CC"/>
    <w:rsid w:val="00FA4043"/>
    <w:rsid w:val="00FE0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698CA"/>
  <w15:chartTrackingRefBased/>
  <w15:docId w15:val="{3D3F9E7F-7217-468F-BD91-F8A20A3C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Ttulo1">
    <w:name w:val="heading 1"/>
    <w:basedOn w:val="Normal"/>
    <w:qFormat/>
    <w:rsid w:val="005166FE"/>
    <w:pPr>
      <w:keepNext/>
      <w:spacing w:before="240" w:after="240"/>
      <w:jc w:val="center"/>
      <w:outlineLvl w:val="0"/>
    </w:pPr>
    <w:rPr>
      <w:b/>
      <w:bCs/>
      <w:caps/>
      <w:kern w:val="3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pertitle">
    <w:name w:val="papertitle"/>
    <w:basedOn w:val="Normal"/>
    <w:rsid w:val="005166FE"/>
    <w:pPr>
      <w:spacing w:before="960"/>
      <w:jc w:val="center"/>
    </w:pPr>
    <w:rPr>
      <w:b/>
      <w:bCs/>
      <w:sz w:val="36"/>
      <w:szCs w:val="36"/>
    </w:rPr>
  </w:style>
  <w:style w:type="paragraph" w:customStyle="1" w:styleId="paperauthor">
    <w:name w:val="paperauthor"/>
    <w:basedOn w:val="Normal"/>
    <w:rsid w:val="005166FE"/>
    <w:pPr>
      <w:spacing w:before="360" w:after="360"/>
      <w:jc w:val="center"/>
    </w:pPr>
    <w:rPr>
      <w:sz w:val="28"/>
      <w:szCs w:val="28"/>
    </w:rPr>
  </w:style>
  <w:style w:type="paragraph" w:customStyle="1" w:styleId="authoraffiliation">
    <w:name w:val="authoraffiliation"/>
    <w:basedOn w:val="Normal"/>
    <w:rsid w:val="005166FE"/>
    <w:pPr>
      <w:jc w:val="center"/>
    </w:pPr>
    <w:rPr>
      <w:i/>
      <w:iCs/>
      <w:sz w:val="20"/>
      <w:szCs w:val="20"/>
    </w:rPr>
  </w:style>
  <w:style w:type="paragraph" w:customStyle="1" w:styleId="paragraph">
    <w:name w:val="paragraph"/>
    <w:basedOn w:val="Normal"/>
    <w:link w:val="paragraphChar"/>
    <w:rsid w:val="005166FE"/>
    <w:pPr>
      <w:ind w:firstLine="274"/>
      <w:jc w:val="both"/>
    </w:pPr>
    <w:rPr>
      <w:sz w:val="20"/>
      <w:szCs w:val="20"/>
    </w:rPr>
  </w:style>
  <w:style w:type="paragraph" w:customStyle="1" w:styleId="reference">
    <w:name w:val="reference"/>
    <w:basedOn w:val="Normal"/>
    <w:rsid w:val="005166FE"/>
    <w:pPr>
      <w:ind w:left="274" w:hanging="274"/>
      <w:jc w:val="both"/>
    </w:pPr>
    <w:rPr>
      <w:sz w:val="18"/>
      <w:szCs w:val="18"/>
    </w:rPr>
  </w:style>
  <w:style w:type="paragraph" w:customStyle="1" w:styleId="equation">
    <w:name w:val="equation"/>
    <w:basedOn w:val="Normal"/>
    <w:rsid w:val="005166FE"/>
    <w:pPr>
      <w:jc w:val="both"/>
    </w:pPr>
    <w:rPr>
      <w:sz w:val="20"/>
      <w:szCs w:val="20"/>
    </w:rPr>
  </w:style>
  <w:style w:type="paragraph" w:customStyle="1" w:styleId="EndNoteBibliographyTitle">
    <w:name w:val="EndNote Bibliography Title"/>
    <w:basedOn w:val="Normal"/>
    <w:link w:val="EndNoteBibliographyTitleChar"/>
    <w:rsid w:val="00E83F76"/>
    <w:pPr>
      <w:jc w:val="center"/>
    </w:pPr>
    <w:rPr>
      <w:noProof/>
    </w:rPr>
  </w:style>
  <w:style w:type="character" w:customStyle="1" w:styleId="paragraphChar">
    <w:name w:val="paragraph Char"/>
    <w:basedOn w:val="Fontepargpadro"/>
    <w:link w:val="paragraph"/>
    <w:rsid w:val="00E83F76"/>
    <w:rPr>
      <w:lang w:val="fr-FR" w:eastAsia="fr-FR"/>
    </w:rPr>
  </w:style>
  <w:style w:type="character" w:customStyle="1" w:styleId="EndNoteBibliographyTitleChar">
    <w:name w:val="EndNote Bibliography Title Char"/>
    <w:basedOn w:val="paragraphChar"/>
    <w:link w:val="EndNoteBibliographyTitle"/>
    <w:rsid w:val="00E83F76"/>
    <w:rPr>
      <w:noProof/>
      <w:sz w:val="24"/>
      <w:szCs w:val="24"/>
      <w:lang w:val="fr-FR" w:eastAsia="fr-FR"/>
    </w:rPr>
  </w:style>
  <w:style w:type="paragraph" w:customStyle="1" w:styleId="EndNoteBibliography">
    <w:name w:val="EndNote Bibliography"/>
    <w:basedOn w:val="Normal"/>
    <w:link w:val="EndNoteBibliographyChar"/>
    <w:rsid w:val="00E83F76"/>
    <w:rPr>
      <w:noProof/>
    </w:rPr>
  </w:style>
  <w:style w:type="character" w:customStyle="1" w:styleId="EndNoteBibliographyChar">
    <w:name w:val="EndNote Bibliography Char"/>
    <w:basedOn w:val="paragraphChar"/>
    <w:link w:val="EndNoteBibliography"/>
    <w:rsid w:val="00E83F76"/>
    <w:rPr>
      <w:noProof/>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11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FRAISS~1\LOCALS~1\Temp\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TEMPLATE3.dot</Template>
  <TotalTime>1</TotalTime>
  <Pages>1</Pages>
  <Words>536</Words>
  <Characters>2897</Characters>
  <Application>Microsoft Office Word</Application>
  <DocSecurity>0</DocSecurity>
  <Lines>24</Lines>
  <Paragraphs>6</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The Title Goes Here With Each Initial Letter Capitalized</vt:lpstr>
      <vt:lpstr>The Title Goes Here With Each Initial Letter Capitalized</vt:lpstr>
    </vt:vector>
  </TitlesOfParts>
  <Company>Synchrotron SOLEIL</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 With Each Initial Letter Capitalized</dc:title>
  <dc:subject/>
  <dc:creator>fraissard</dc:creator>
  <cp:keywords/>
  <dc:description/>
  <cp:lastModifiedBy>Luis Felipe Moreira Oliveira</cp:lastModifiedBy>
  <cp:revision>2</cp:revision>
  <cp:lastPrinted>1900-01-01T02:00:00Z</cp:lastPrinted>
  <dcterms:created xsi:type="dcterms:W3CDTF">2026-09-09T00:38:00Z</dcterms:created>
  <dcterms:modified xsi:type="dcterms:W3CDTF">2026-09-09T00:38:00Z</dcterms:modified>
</cp:coreProperties>
</file>