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F935A" w14:textId="5FCF84C6" w:rsidR="005166FE" w:rsidRPr="009B7CE0" w:rsidRDefault="007B0A31" w:rsidP="005166FE">
      <w:pPr>
        <w:pStyle w:val="papertitle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MARS: </w:t>
      </w:r>
      <w:r w:rsidR="009B7CE0">
        <w:rPr>
          <w:rFonts w:ascii="Arial" w:hAnsi="Arial" w:cs="Arial"/>
          <w:lang w:val="en-US"/>
        </w:rPr>
        <w:t>t</w:t>
      </w:r>
      <w:r>
        <w:rPr>
          <w:rFonts w:ascii="Arial" w:hAnsi="Arial" w:cs="Arial"/>
          <w:lang w:val="en-US"/>
        </w:rPr>
        <w:t xml:space="preserve">he </w:t>
      </w:r>
      <w:r w:rsidR="00A97F56">
        <w:rPr>
          <w:rFonts w:ascii="Arial" w:hAnsi="Arial" w:cs="Arial"/>
          <w:lang w:val="en-US"/>
        </w:rPr>
        <w:t>French B</w:t>
      </w:r>
      <w:r>
        <w:rPr>
          <w:rFonts w:ascii="Arial" w:hAnsi="Arial" w:cs="Arial"/>
          <w:lang w:val="en-US"/>
        </w:rPr>
        <w:t xml:space="preserve">eamline </w:t>
      </w:r>
      <w:r w:rsidR="00A97F56">
        <w:rPr>
          <w:rFonts w:ascii="Arial" w:hAnsi="Arial" w:cs="Arial"/>
          <w:lang w:val="en-US"/>
        </w:rPr>
        <w:t>D</w:t>
      </w:r>
      <w:r>
        <w:rPr>
          <w:rFonts w:ascii="Arial" w:hAnsi="Arial" w:cs="Arial"/>
          <w:lang w:val="en-US"/>
        </w:rPr>
        <w:t xml:space="preserve">edicated to </w:t>
      </w:r>
      <w:r w:rsidR="00A97F56">
        <w:rPr>
          <w:rFonts w:ascii="Arial" w:hAnsi="Arial" w:cs="Arial"/>
          <w:lang w:val="en-US"/>
        </w:rPr>
        <w:t>R</w:t>
      </w:r>
      <w:r>
        <w:rPr>
          <w:rFonts w:ascii="Arial" w:hAnsi="Arial" w:cs="Arial"/>
          <w:lang w:val="en-US"/>
        </w:rPr>
        <w:t xml:space="preserve">adioactive </w:t>
      </w:r>
      <w:r w:rsidR="00A97F56">
        <w:rPr>
          <w:rFonts w:ascii="Arial" w:hAnsi="Arial" w:cs="Arial"/>
          <w:lang w:val="en-US"/>
        </w:rPr>
        <w:t>S</w:t>
      </w:r>
      <w:r>
        <w:rPr>
          <w:rFonts w:ascii="Arial" w:hAnsi="Arial" w:cs="Arial"/>
          <w:lang w:val="en-US"/>
        </w:rPr>
        <w:t>amples</w:t>
      </w:r>
      <w:r w:rsidR="00A97F56">
        <w:rPr>
          <w:rFonts w:ascii="Arial" w:hAnsi="Arial" w:cs="Arial"/>
          <w:lang w:val="en-US"/>
        </w:rPr>
        <w:t xml:space="preserve"> </w:t>
      </w:r>
    </w:p>
    <w:p w14:paraId="1094B55F" w14:textId="664B69DA" w:rsidR="005166FE" w:rsidRPr="007B0A31" w:rsidRDefault="00F1264F" w:rsidP="005166FE">
      <w:pPr>
        <w:pStyle w:val="paperauthor"/>
        <w:rPr>
          <w:rFonts w:ascii="Arial" w:hAnsi="Arial" w:cs="Arial"/>
          <w:lang w:val="en-GB"/>
        </w:rPr>
      </w:pPr>
      <w:r w:rsidRPr="007B0A31">
        <w:rPr>
          <w:rFonts w:ascii="Arial" w:hAnsi="Arial" w:cs="Arial"/>
          <w:lang w:val="en-GB"/>
        </w:rPr>
        <w:t>P.L. Solari, M.O.J.Y Hunault, D. Menut, T.G. Burrow, W. Breton</w:t>
      </w:r>
    </w:p>
    <w:p w14:paraId="4CC76C5C" w14:textId="249669D5" w:rsidR="005166FE" w:rsidRDefault="00D44284" w:rsidP="005166FE">
      <w:pPr>
        <w:pStyle w:val="authoraffiliation"/>
        <w:rPr>
          <w:rFonts w:ascii="Arial" w:hAnsi="Arial" w:cs="Arial"/>
        </w:rPr>
      </w:pPr>
      <w:r w:rsidRPr="00D44284">
        <w:rPr>
          <w:rFonts w:ascii="Arial" w:hAnsi="Arial" w:cs="Arial"/>
        </w:rPr>
        <w:t xml:space="preserve">Synchrotron SOLEIL, L’Orme des Merisiers, </w:t>
      </w:r>
      <w:r>
        <w:rPr>
          <w:rFonts w:ascii="Arial" w:hAnsi="Arial" w:cs="Arial"/>
        </w:rPr>
        <w:t>R</w:t>
      </w:r>
      <w:r w:rsidRPr="00D44284">
        <w:rPr>
          <w:rFonts w:ascii="Arial" w:hAnsi="Arial" w:cs="Arial"/>
        </w:rPr>
        <w:t xml:space="preserve">oute </w:t>
      </w:r>
      <w:r>
        <w:rPr>
          <w:rFonts w:ascii="Arial" w:hAnsi="Arial" w:cs="Arial"/>
        </w:rPr>
        <w:t>D</w:t>
      </w:r>
      <w:r w:rsidRPr="00D44284">
        <w:rPr>
          <w:rFonts w:ascii="Arial" w:hAnsi="Arial" w:cs="Arial"/>
        </w:rPr>
        <w:t xml:space="preserve">épartementale 128, 91190 Saint Aubin, </w:t>
      </w:r>
      <w:r>
        <w:rPr>
          <w:rFonts w:ascii="Arial" w:hAnsi="Arial" w:cs="Arial"/>
        </w:rPr>
        <w:t>France</w:t>
      </w:r>
    </w:p>
    <w:p w14:paraId="0CDFA8EA" w14:textId="77777777" w:rsidR="00D44284" w:rsidRPr="00D44284" w:rsidRDefault="00D44284" w:rsidP="005166FE">
      <w:pPr>
        <w:pStyle w:val="authoraffiliation"/>
        <w:rPr>
          <w:rFonts w:ascii="Arial" w:hAnsi="Arial" w:cs="Arial"/>
        </w:rPr>
      </w:pPr>
    </w:p>
    <w:p w14:paraId="1994D12D" w14:textId="46560F88" w:rsidR="005166FE" w:rsidRPr="002E40F1" w:rsidRDefault="005166FE" w:rsidP="005166FE">
      <w:pPr>
        <w:pStyle w:val="Titre1"/>
        <w:rPr>
          <w:rFonts w:ascii="Arial" w:hAnsi="Arial" w:cs="Arial"/>
          <w:sz w:val="22"/>
          <w:szCs w:val="22"/>
          <w:lang w:val="en-GB"/>
        </w:rPr>
      </w:pPr>
      <w:r w:rsidRPr="002E40F1">
        <w:rPr>
          <w:rFonts w:ascii="Arial" w:hAnsi="Arial" w:cs="Arial"/>
          <w:sz w:val="22"/>
          <w:szCs w:val="22"/>
          <w:lang w:val="en-US"/>
        </w:rPr>
        <w:t>ABSTRACT</w:t>
      </w:r>
    </w:p>
    <w:p w14:paraId="7DE0E945" w14:textId="0B4ADF75" w:rsidR="00A97F56" w:rsidRPr="009B7CE0" w:rsidRDefault="00A97F56" w:rsidP="00A97F56">
      <w:pPr>
        <w:pStyle w:val="paragraph"/>
        <w:rPr>
          <w:rFonts w:ascii="Arial" w:hAnsi="Arial" w:cs="Arial"/>
          <w:sz w:val="22"/>
          <w:szCs w:val="22"/>
          <w:lang w:val="en-US"/>
        </w:rPr>
      </w:pPr>
      <w:r w:rsidRPr="009B7CE0">
        <w:rPr>
          <w:rFonts w:ascii="Arial" w:hAnsi="Arial" w:cs="Arial"/>
          <w:sz w:val="22"/>
          <w:szCs w:val="22"/>
          <w:lang w:val="en-US"/>
        </w:rPr>
        <w:t xml:space="preserve">The MARS beamline at SOLEIL provides a unique environment for the investigation of radioactive samples [1]. Born from a strategic partnership with the CEA, the beamline was designed in the </w:t>
      </w:r>
      <w:r w:rsidR="00340D8F">
        <w:rPr>
          <w:rFonts w:ascii="Arial" w:hAnsi="Arial" w:cs="Arial"/>
          <w:sz w:val="22"/>
          <w:szCs w:val="22"/>
          <w:lang w:val="en-US"/>
        </w:rPr>
        <w:t>mid-</w:t>
      </w:r>
      <w:r w:rsidRPr="009B7CE0">
        <w:rPr>
          <w:rFonts w:ascii="Arial" w:hAnsi="Arial" w:cs="Arial"/>
          <w:sz w:val="22"/>
          <w:szCs w:val="22"/>
          <w:lang w:val="en-US"/>
        </w:rPr>
        <w:t xml:space="preserve">2000s to combine X-ray absorption spectroscopy (XAS) and X-ray diffraction (XRD) for the study of highly radioactive materials. Since its </w:t>
      </w:r>
      <w:r w:rsidR="00E032B1">
        <w:rPr>
          <w:rFonts w:ascii="Arial" w:hAnsi="Arial" w:cs="Arial"/>
          <w:sz w:val="22"/>
          <w:szCs w:val="22"/>
          <w:lang w:val="en-US"/>
        </w:rPr>
        <w:t>open</w:t>
      </w:r>
      <w:r w:rsidRPr="009B7CE0">
        <w:rPr>
          <w:rFonts w:ascii="Arial" w:hAnsi="Arial" w:cs="Arial"/>
          <w:sz w:val="22"/>
          <w:szCs w:val="22"/>
          <w:lang w:val="en-US"/>
        </w:rPr>
        <w:t>ing in 2010, MARS has undergone continuous technological and radiological expansion.</w:t>
      </w:r>
    </w:p>
    <w:p w14:paraId="045F6F34" w14:textId="77777777" w:rsidR="00A97F56" w:rsidRPr="009B7CE0" w:rsidRDefault="00A97F56" w:rsidP="00A97F56">
      <w:pPr>
        <w:pStyle w:val="paragraph"/>
        <w:rPr>
          <w:rFonts w:ascii="Arial" w:hAnsi="Arial" w:cs="Arial"/>
          <w:sz w:val="22"/>
          <w:szCs w:val="22"/>
          <w:lang w:val="en-US"/>
        </w:rPr>
      </w:pPr>
    </w:p>
    <w:p w14:paraId="3861FAC5" w14:textId="77777777" w:rsidR="00A97F56" w:rsidRPr="009B7CE0" w:rsidRDefault="00A97F56" w:rsidP="00A97F56">
      <w:pPr>
        <w:pStyle w:val="paragraph"/>
        <w:rPr>
          <w:rFonts w:ascii="Arial" w:hAnsi="Arial" w:cs="Arial"/>
          <w:sz w:val="22"/>
          <w:szCs w:val="22"/>
          <w:lang w:val="en-US"/>
        </w:rPr>
      </w:pPr>
      <w:r w:rsidRPr="009B7CE0">
        <w:rPr>
          <w:rFonts w:ascii="Arial" w:hAnsi="Arial" w:cs="Arial"/>
          <w:sz w:val="22"/>
          <w:szCs w:val="22"/>
          <w:lang w:val="en-US"/>
        </w:rPr>
        <w:t xml:space="preserve">A significant milestone was reached in 2019 with successful experiments on spent nuclear fuel, leading to an increased radioactivity limit of 18.5 </w:t>
      </w:r>
      <w:proofErr w:type="spellStart"/>
      <w:r w:rsidRPr="009B7CE0">
        <w:rPr>
          <w:rFonts w:ascii="Arial" w:hAnsi="Arial" w:cs="Arial"/>
          <w:sz w:val="22"/>
          <w:szCs w:val="22"/>
          <w:lang w:val="en-US"/>
        </w:rPr>
        <w:t>GBq</w:t>
      </w:r>
      <w:proofErr w:type="spellEnd"/>
      <w:r w:rsidRPr="009B7CE0">
        <w:rPr>
          <w:rFonts w:ascii="Arial" w:hAnsi="Arial" w:cs="Arial"/>
          <w:sz w:val="22"/>
          <w:szCs w:val="22"/>
          <w:lang w:val="en-US"/>
        </w:rPr>
        <w:t xml:space="preserve"> per sample (and 185 </w:t>
      </w:r>
      <w:proofErr w:type="spellStart"/>
      <w:r w:rsidRPr="009B7CE0">
        <w:rPr>
          <w:rFonts w:ascii="Arial" w:hAnsi="Arial" w:cs="Arial"/>
          <w:sz w:val="22"/>
          <w:szCs w:val="22"/>
          <w:lang w:val="en-US"/>
        </w:rPr>
        <w:t>GBq</w:t>
      </w:r>
      <w:proofErr w:type="spellEnd"/>
      <w:r w:rsidRPr="009B7CE0">
        <w:rPr>
          <w:rFonts w:ascii="Arial" w:hAnsi="Arial" w:cs="Arial"/>
          <w:sz w:val="22"/>
          <w:szCs w:val="22"/>
          <w:lang w:val="en-US"/>
        </w:rPr>
        <w:t xml:space="preserve"> for storage). This allows for sophisticated experiments under diverse conditions, including extreme temperatures, high pressures, and in situ chemical environments.</w:t>
      </w:r>
    </w:p>
    <w:p w14:paraId="1599B2FB" w14:textId="77777777" w:rsidR="00A97F56" w:rsidRPr="009B7CE0" w:rsidRDefault="00A97F56" w:rsidP="00A97F56">
      <w:pPr>
        <w:pStyle w:val="paragraph"/>
        <w:rPr>
          <w:rFonts w:ascii="Arial" w:hAnsi="Arial" w:cs="Arial"/>
          <w:sz w:val="22"/>
          <w:szCs w:val="22"/>
          <w:lang w:val="en-US"/>
        </w:rPr>
      </w:pPr>
    </w:p>
    <w:p w14:paraId="21DE3767" w14:textId="5C88A460" w:rsidR="00A97F56" w:rsidRPr="009B7CE0" w:rsidRDefault="00A97F56" w:rsidP="00A97F56">
      <w:pPr>
        <w:pStyle w:val="paragraph"/>
        <w:rPr>
          <w:rFonts w:ascii="Arial" w:hAnsi="Arial" w:cs="Arial"/>
          <w:sz w:val="22"/>
          <w:szCs w:val="22"/>
          <w:lang w:val="en-US"/>
        </w:rPr>
      </w:pPr>
      <w:r w:rsidRPr="009B7CE0">
        <w:rPr>
          <w:rFonts w:ascii="Arial" w:hAnsi="Arial" w:cs="Arial"/>
          <w:sz w:val="22"/>
          <w:szCs w:val="22"/>
          <w:lang w:val="en-US"/>
        </w:rPr>
        <w:t>The beamline currently offers a vast analytical toolkit across the hard X-ray domain (3–35 keV). This range enables synergistic investigations, such as combining actinide 5f-state analysis via RIXS at the M-edge with structural determination via EXAFS at the L-edge</w:t>
      </w:r>
      <w:r w:rsidR="00340D8F">
        <w:rPr>
          <w:rFonts w:ascii="Arial" w:hAnsi="Arial" w:cs="Arial"/>
          <w:sz w:val="22"/>
          <w:szCs w:val="22"/>
          <w:lang w:val="en-US"/>
        </w:rPr>
        <w:t xml:space="preserve"> [2-4]</w:t>
      </w:r>
      <w:r w:rsidRPr="009B7CE0">
        <w:rPr>
          <w:rFonts w:ascii="Arial" w:hAnsi="Arial" w:cs="Arial"/>
          <w:sz w:val="22"/>
          <w:szCs w:val="22"/>
          <w:lang w:val="en-US"/>
        </w:rPr>
        <w:t xml:space="preserve">. Additionally, the high-energy regime facilitates advanced X-ray diffraction and scattering (XRD, SAXS/WAXS) [5-6]. Recent advancements have further extended these capabilities into the realm of high-resolution imaging, utilizing microbeam [7] and full-field modes (e.g., FF-CT and multi-modal mapping combining </w:t>
      </w:r>
      <m:oMath>
        <m:r>
          <w:rPr>
            <w:rFonts w:ascii="Cambria Math" w:hAnsi="Cambria Math" w:cs="Arial"/>
            <w:sz w:val="22"/>
            <w:szCs w:val="22"/>
          </w:rPr>
          <m:t>μ</m:t>
        </m:r>
      </m:oMath>
      <w:r w:rsidRPr="009B7CE0">
        <w:rPr>
          <w:rFonts w:ascii="Arial" w:hAnsi="Arial" w:cs="Arial"/>
          <w:sz w:val="22"/>
          <w:szCs w:val="22"/>
          <w:lang w:val="en-US"/>
        </w:rPr>
        <w:t xml:space="preserve">XRF, </w:t>
      </w:r>
      <m:oMath>
        <m:r>
          <w:rPr>
            <w:rFonts w:ascii="Cambria Math" w:hAnsi="Cambria Math" w:cs="Arial"/>
            <w:sz w:val="22"/>
            <w:szCs w:val="22"/>
          </w:rPr>
          <m:t>μ</m:t>
        </m:r>
      </m:oMath>
      <w:r w:rsidRPr="009B7CE0">
        <w:rPr>
          <w:rFonts w:ascii="Arial" w:hAnsi="Arial" w:cs="Arial"/>
          <w:sz w:val="22"/>
          <w:szCs w:val="22"/>
          <w:lang w:val="en-US"/>
        </w:rPr>
        <w:t>XRD, and absorption contrast) to achieve 2D and 3D characterization. This presentation will outline the beamline’s multifaceted capabilities and demonstrate them through recent high-impact X-ray spectroscopy experiments.</w:t>
      </w:r>
    </w:p>
    <w:p w14:paraId="3AD38C09" w14:textId="65002A1B" w:rsidR="005166FE" w:rsidRPr="004217B8" w:rsidRDefault="005166FE" w:rsidP="004217B8">
      <w:pPr>
        <w:pStyle w:val="paragraph"/>
        <w:rPr>
          <w:rFonts w:ascii="Arial" w:hAnsi="Arial" w:cs="Arial"/>
          <w:sz w:val="22"/>
          <w:szCs w:val="22"/>
          <w:lang w:val="en-US"/>
        </w:rPr>
      </w:pPr>
    </w:p>
    <w:p w14:paraId="67C6BAE4" w14:textId="1F943B9D" w:rsidR="005166FE" w:rsidRPr="002E40F1" w:rsidRDefault="005166FE" w:rsidP="005166FE">
      <w:pPr>
        <w:pStyle w:val="paragraph"/>
        <w:rPr>
          <w:rFonts w:ascii="Arial" w:hAnsi="Arial" w:cs="Arial"/>
          <w:sz w:val="22"/>
          <w:szCs w:val="22"/>
          <w:lang w:val="en-GB"/>
        </w:rPr>
      </w:pPr>
    </w:p>
    <w:p w14:paraId="4DFC9A30" w14:textId="21AAF243" w:rsidR="005166FE" w:rsidRPr="00297F1D" w:rsidRDefault="005166FE" w:rsidP="005166FE">
      <w:pPr>
        <w:pStyle w:val="Titre1"/>
        <w:rPr>
          <w:rFonts w:ascii="Arial" w:hAnsi="Arial" w:cs="Arial"/>
          <w:caps w:val="0"/>
          <w:color w:val="0000FF"/>
          <w:sz w:val="22"/>
          <w:szCs w:val="22"/>
          <w:lang w:val="en-GB"/>
        </w:rPr>
      </w:pPr>
      <w:r w:rsidRPr="002E40F1">
        <w:rPr>
          <w:rFonts w:ascii="Arial" w:hAnsi="Arial" w:cs="Arial"/>
          <w:sz w:val="22"/>
          <w:szCs w:val="22"/>
          <w:lang w:val="en-US"/>
        </w:rPr>
        <w:t>References</w:t>
      </w:r>
    </w:p>
    <w:p w14:paraId="6EB409B6" w14:textId="13B967D6" w:rsidR="005166FE" w:rsidRPr="001072D8" w:rsidRDefault="005166FE" w:rsidP="005166FE">
      <w:pPr>
        <w:pStyle w:val="reference"/>
        <w:rPr>
          <w:rFonts w:ascii="Arial" w:hAnsi="Arial" w:cs="Arial"/>
          <w:sz w:val="15"/>
          <w:szCs w:val="15"/>
          <w:lang w:val="en-US"/>
        </w:rPr>
      </w:pPr>
      <w:r w:rsidRPr="002E40F1">
        <w:rPr>
          <w:rFonts w:ascii="Arial" w:hAnsi="Arial" w:cs="Arial"/>
          <w:sz w:val="15"/>
          <w:szCs w:val="15"/>
          <w:lang w:val="en-US"/>
        </w:rPr>
        <w:t xml:space="preserve">1.   </w:t>
      </w:r>
      <w:r w:rsidR="004217B8" w:rsidRPr="001072D8">
        <w:rPr>
          <w:rFonts w:ascii="Arial" w:hAnsi="Arial" w:cs="Arial"/>
          <w:sz w:val="15"/>
          <w:szCs w:val="15"/>
          <w:lang w:val="en-US"/>
        </w:rPr>
        <w:t xml:space="preserve">B. </w:t>
      </w:r>
      <w:proofErr w:type="spellStart"/>
      <w:r w:rsidR="004217B8" w:rsidRPr="001072D8">
        <w:rPr>
          <w:rFonts w:ascii="Arial" w:hAnsi="Arial" w:cs="Arial"/>
          <w:sz w:val="15"/>
          <w:szCs w:val="15"/>
          <w:lang w:val="en-US"/>
        </w:rPr>
        <w:t>Sitaud</w:t>
      </w:r>
      <w:proofErr w:type="spellEnd"/>
      <w:r w:rsidR="004217B8" w:rsidRPr="001072D8">
        <w:rPr>
          <w:rFonts w:ascii="Arial" w:hAnsi="Arial" w:cs="Arial"/>
          <w:sz w:val="15"/>
          <w:szCs w:val="15"/>
          <w:lang w:val="en-US"/>
        </w:rPr>
        <w:t xml:space="preserve"> et al., </w:t>
      </w:r>
      <w:r w:rsidR="004217B8" w:rsidRPr="001072D8">
        <w:rPr>
          <w:rFonts w:ascii="Arial" w:hAnsi="Arial" w:cs="Arial"/>
          <w:i/>
          <w:iCs/>
          <w:sz w:val="15"/>
          <w:szCs w:val="15"/>
          <w:lang w:val="en-US"/>
        </w:rPr>
        <w:t>Journal of Nuclear Materials</w:t>
      </w:r>
      <w:r w:rsidR="004217B8" w:rsidRPr="001072D8">
        <w:rPr>
          <w:rFonts w:ascii="Arial" w:hAnsi="Arial" w:cs="Arial"/>
          <w:sz w:val="15"/>
          <w:szCs w:val="15"/>
          <w:lang w:val="en-US"/>
        </w:rPr>
        <w:t xml:space="preserve"> </w:t>
      </w:r>
      <w:r w:rsidR="004217B8" w:rsidRPr="001072D8">
        <w:rPr>
          <w:rFonts w:ascii="Arial" w:hAnsi="Arial" w:cs="Arial"/>
          <w:b/>
          <w:bCs/>
          <w:sz w:val="15"/>
          <w:szCs w:val="15"/>
          <w:lang w:val="en-US"/>
        </w:rPr>
        <w:t>425</w:t>
      </w:r>
      <w:r w:rsidR="004217B8" w:rsidRPr="001072D8">
        <w:rPr>
          <w:rFonts w:ascii="Arial" w:hAnsi="Arial" w:cs="Arial"/>
          <w:sz w:val="15"/>
          <w:szCs w:val="15"/>
          <w:lang w:val="en-US"/>
        </w:rPr>
        <w:t>, 2</w:t>
      </w:r>
      <w:r w:rsidR="001072D8" w:rsidRPr="001072D8">
        <w:rPr>
          <w:rFonts w:ascii="Arial" w:hAnsi="Arial" w:cs="Arial"/>
          <w:sz w:val="15"/>
          <w:szCs w:val="15"/>
          <w:lang w:val="en-US"/>
        </w:rPr>
        <w:t>38-243</w:t>
      </w:r>
      <w:r w:rsidR="004217B8" w:rsidRPr="001072D8">
        <w:rPr>
          <w:rFonts w:ascii="Arial" w:hAnsi="Arial" w:cs="Arial"/>
          <w:sz w:val="15"/>
          <w:szCs w:val="15"/>
          <w:lang w:val="en-US"/>
        </w:rPr>
        <w:t xml:space="preserve"> (2012).</w:t>
      </w:r>
    </w:p>
    <w:p w14:paraId="0BE58900" w14:textId="4CDAD310" w:rsidR="005166FE" w:rsidRPr="009B7CE0" w:rsidRDefault="005166FE" w:rsidP="005166FE">
      <w:pPr>
        <w:pStyle w:val="reference"/>
        <w:rPr>
          <w:rFonts w:ascii="Arial" w:hAnsi="Arial" w:cs="Arial"/>
          <w:sz w:val="15"/>
          <w:szCs w:val="15"/>
          <w:lang w:val="en-US"/>
        </w:rPr>
      </w:pPr>
      <w:bookmarkStart w:id="0" w:name="Name1"/>
      <w:bookmarkEnd w:id="0"/>
      <w:r w:rsidRPr="009B7CE0">
        <w:rPr>
          <w:rFonts w:ascii="Arial" w:hAnsi="Arial" w:cs="Arial"/>
          <w:sz w:val="15"/>
          <w:szCs w:val="15"/>
          <w:lang w:val="en-US"/>
        </w:rPr>
        <w:t xml:space="preserve">2.   </w:t>
      </w:r>
      <w:r w:rsidR="00A55296" w:rsidRPr="009B7CE0">
        <w:rPr>
          <w:rFonts w:ascii="Arial" w:hAnsi="Arial" w:cs="Arial"/>
          <w:sz w:val="15"/>
          <w:szCs w:val="15"/>
          <w:lang w:val="en-US"/>
        </w:rPr>
        <w:t>I. Llorens et al.</w:t>
      </w:r>
      <w:r w:rsidRPr="009B7CE0">
        <w:rPr>
          <w:rFonts w:ascii="Arial" w:hAnsi="Arial" w:cs="Arial"/>
          <w:sz w:val="15"/>
          <w:szCs w:val="15"/>
          <w:lang w:val="en-US"/>
        </w:rPr>
        <w:t xml:space="preserve">, </w:t>
      </w:r>
      <w:proofErr w:type="spellStart"/>
      <w:r w:rsidR="00A55296" w:rsidRPr="009B7CE0">
        <w:rPr>
          <w:rFonts w:ascii="Arial" w:hAnsi="Arial" w:cs="Arial"/>
          <w:i/>
          <w:iCs/>
          <w:sz w:val="15"/>
          <w:szCs w:val="15"/>
          <w:lang w:val="en-US"/>
        </w:rPr>
        <w:t>Radiochimica</w:t>
      </w:r>
      <w:proofErr w:type="spellEnd"/>
      <w:r w:rsidR="00A55296" w:rsidRPr="009B7CE0">
        <w:rPr>
          <w:rFonts w:ascii="Arial" w:hAnsi="Arial" w:cs="Arial"/>
          <w:i/>
          <w:iCs/>
          <w:sz w:val="15"/>
          <w:szCs w:val="15"/>
          <w:lang w:val="en-US"/>
        </w:rPr>
        <w:t xml:space="preserve"> Acta</w:t>
      </w:r>
      <w:r w:rsidRPr="009B7CE0">
        <w:rPr>
          <w:rFonts w:ascii="Arial" w:hAnsi="Arial" w:cs="Arial"/>
          <w:sz w:val="15"/>
          <w:szCs w:val="15"/>
          <w:lang w:val="en-US"/>
        </w:rPr>
        <w:t xml:space="preserve"> </w:t>
      </w:r>
      <w:r w:rsidR="00A55296" w:rsidRPr="009B7CE0">
        <w:rPr>
          <w:rFonts w:ascii="Arial" w:hAnsi="Arial" w:cs="Arial"/>
          <w:b/>
          <w:bCs/>
          <w:sz w:val="15"/>
          <w:szCs w:val="15"/>
          <w:lang w:val="en-US"/>
        </w:rPr>
        <w:t>102</w:t>
      </w:r>
      <w:r w:rsidRPr="009B7CE0">
        <w:rPr>
          <w:rFonts w:ascii="Arial" w:hAnsi="Arial" w:cs="Arial"/>
          <w:sz w:val="15"/>
          <w:szCs w:val="15"/>
          <w:lang w:val="en-US"/>
        </w:rPr>
        <w:t xml:space="preserve">, </w:t>
      </w:r>
      <w:r w:rsidR="00A55296" w:rsidRPr="009B7CE0">
        <w:rPr>
          <w:rFonts w:ascii="Arial" w:hAnsi="Arial" w:cs="Arial"/>
          <w:sz w:val="15"/>
          <w:szCs w:val="15"/>
          <w:lang w:val="en-US"/>
        </w:rPr>
        <w:t>957-972</w:t>
      </w:r>
      <w:r w:rsidRPr="009B7CE0">
        <w:rPr>
          <w:rFonts w:ascii="Arial" w:hAnsi="Arial" w:cs="Arial"/>
          <w:sz w:val="15"/>
          <w:szCs w:val="15"/>
          <w:lang w:val="en-US"/>
        </w:rPr>
        <w:t xml:space="preserve"> (20</w:t>
      </w:r>
      <w:r w:rsidR="00A55296" w:rsidRPr="009B7CE0">
        <w:rPr>
          <w:rFonts w:ascii="Arial" w:hAnsi="Arial" w:cs="Arial"/>
          <w:sz w:val="15"/>
          <w:szCs w:val="15"/>
          <w:lang w:val="en-US"/>
        </w:rPr>
        <w:t>1</w:t>
      </w:r>
      <w:r w:rsidRPr="009B7CE0">
        <w:rPr>
          <w:rFonts w:ascii="Arial" w:hAnsi="Arial" w:cs="Arial"/>
          <w:sz w:val="15"/>
          <w:szCs w:val="15"/>
          <w:lang w:val="en-US"/>
        </w:rPr>
        <w:t>4).</w:t>
      </w:r>
    </w:p>
    <w:p w14:paraId="7FC57E77" w14:textId="3B052509" w:rsidR="005166FE" w:rsidRPr="009B7CE0" w:rsidRDefault="005166FE" w:rsidP="005166FE">
      <w:pPr>
        <w:pStyle w:val="reference"/>
        <w:rPr>
          <w:rFonts w:ascii="Arial" w:hAnsi="Arial" w:cs="Arial"/>
          <w:sz w:val="15"/>
          <w:szCs w:val="15"/>
          <w:lang w:val="en-US"/>
        </w:rPr>
      </w:pPr>
      <w:r w:rsidRPr="009B7CE0">
        <w:rPr>
          <w:rFonts w:ascii="Arial" w:hAnsi="Arial" w:cs="Arial"/>
          <w:sz w:val="15"/>
          <w:szCs w:val="15"/>
          <w:lang w:val="en-US"/>
        </w:rPr>
        <w:t xml:space="preserve">3.   </w:t>
      </w:r>
      <w:r w:rsidR="00A55296" w:rsidRPr="009B7CE0">
        <w:rPr>
          <w:rFonts w:ascii="Arial" w:hAnsi="Arial" w:cs="Arial"/>
          <w:sz w:val="15"/>
          <w:szCs w:val="15"/>
          <w:lang w:val="en-US"/>
        </w:rPr>
        <w:t>M.O.J.Y. Hunault et al.</w:t>
      </w:r>
      <w:r w:rsidR="001072D8" w:rsidRPr="009B7CE0">
        <w:rPr>
          <w:rFonts w:ascii="Arial" w:hAnsi="Arial" w:cs="Arial"/>
          <w:sz w:val="15"/>
          <w:szCs w:val="15"/>
          <w:lang w:val="en-US"/>
        </w:rPr>
        <w:t xml:space="preserve">, </w:t>
      </w:r>
      <w:r w:rsidR="00A55296" w:rsidRPr="009B7CE0">
        <w:rPr>
          <w:rFonts w:ascii="Arial" w:hAnsi="Arial" w:cs="Arial"/>
          <w:i/>
          <w:iCs/>
          <w:sz w:val="15"/>
          <w:szCs w:val="15"/>
          <w:lang w:val="en-US"/>
        </w:rPr>
        <w:t>Inorganic Chemistry</w:t>
      </w:r>
      <w:r w:rsidR="001072D8" w:rsidRPr="009B7CE0">
        <w:rPr>
          <w:rFonts w:ascii="Arial" w:hAnsi="Arial" w:cs="Arial"/>
          <w:sz w:val="15"/>
          <w:szCs w:val="15"/>
          <w:lang w:val="en-US"/>
        </w:rPr>
        <w:t xml:space="preserve"> </w:t>
      </w:r>
      <w:r w:rsidR="001072D8" w:rsidRPr="009B7CE0">
        <w:rPr>
          <w:rFonts w:ascii="Arial" w:hAnsi="Arial" w:cs="Arial"/>
          <w:b/>
          <w:bCs/>
          <w:sz w:val="15"/>
          <w:szCs w:val="15"/>
          <w:lang w:val="en-US"/>
        </w:rPr>
        <w:t>5</w:t>
      </w:r>
      <w:r w:rsidR="00A55296" w:rsidRPr="009B7CE0">
        <w:rPr>
          <w:rFonts w:ascii="Arial" w:hAnsi="Arial" w:cs="Arial"/>
          <w:b/>
          <w:bCs/>
          <w:sz w:val="15"/>
          <w:szCs w:val="15"/>
          <w:lang w:val="en-US"/>
        </w:rPr>
        <w:t>8</w:t>
      </w:r>
      <w:r w:rsidR="001072D8" w:rsidRPr="009B7CE0">
        <w:rPr>
          <w:rFonts w:ascii="Arial" w:hAnsi="Arial" w:cs="Arial"/>
          <w:sz w:val="15"/>
          <w:szCs w:val="15"/>
          <w:lang w:val="en-US"/>
        </w:rPr>
        <w:t xml:space="preserve">, </w:t>
      </w:r>
      <w:r w:rsidR="00A55296" w:rsidRPr="009B7CE0">
        <w:rPr>
          <w:rFonts w:ascii="Arial" w:hAnsi="Arial" w:cs="Arial"/>
          <w:sz w:val="15"/>
          <w:szCs w:val="15"/>
          <w:lang w:val="en-US"/>
        </w:rPr>
        <w:t>6858-6865</w:t>
      </w:r>
      <w:r w:rsidR="001072D8" w:rsidRPr="009B7CE0">
        <w:rPr>
          <w:rFonts w:ascii="Arial" w:hAnsi="Arial" w:cs="Arial"/>
          <w:sz w:val="15"/>
          <w:szCs w:val="15"/>
          <w:lang w:val="en-US"/>
        </w:rPr>
        <w:t xml:space="preserve"> (20</w:t>
      </w:r>
      <w:r w:rsidR="00A55296" w:rsidRPr="009B7CE0">
        <w:rPr>
          <w:rFonts w:ascii="Arial" w:hAnsi="Arial" w:cs="Arial"/>
          <w:sz w:val="15"/>
          <w:szCs w:val="15"/>
          <w:lang w:val="en-US"/>
        </w:rPr>
        <w:t>19</w:t>
      </w:r>
      <w:r w:rsidR="001072D8" w:rsidRPr="009B7CE0">
        <w:rPr>
          <w:rFonts w:ascii="Arial" w:hAnsi="Arial" w:cs="Arial"/>
          <w:sz w:val="15"/>
          <w:szCs w:val="15"/>
          <w:lang w:val="en-US"/>
        </w:rPr>
        <w:t>).</w:t>
      </w:r>
    </w:p>
    <w:p w14:paraId="639B2661" w14:textId="624F8A39" w:rsidR="00D62BEA" w:rsidRPr="009B7CE0" w:rsidRDefault="00D62BEA" w:rsidP="00D62BEA">
      <w:pPr>
        <w:pStyle w:val="reference"/>
        <w:rPr>
          <w:rFonts w:ascii="Arial" w:hAnsi="Arial" w:cs="Arial"/>
          <w:sz w:val="15"/>
          <w:szCs w:val="15"/>
          <w:lang w:val="en-US"/>
        </w:rPr>
      </w:pPr>
      <w:r w:rsidRPr="009B7CE0">
        <w:rPr>
          <w:rFonts w:ascii="Arial" w:hAnsi="Arial" w:cs="Arial"/>
          <w:sz w:val="15"/>
          <w:szCs w:val="15"/>
          <w:lang w:val="en-US"/>
        </w:rPr>
        <w:t xml:space="preserve">4.   </w:t>
      </w:r>
      <w:r w:rsidR="008C1A65" w:rsidRPr="009B7CE0">
        <w:rPr>
          <w:rFonts w:ascii="Arial" w:hAnsi="Arial" w:cs="Arial"/>
          <w:sz w:val="15"/>
          <w:szCs w:val="15"/>
          <w:lang w:val="en-US"/>
        </w:rPr>
        <w:t>N</w:t>
      </w:r>
      <w:r w:rsidRPr="009B7CE0">
        <w:rPr>
          <w:rFonts w:ascii="Arial" w:hAnsi="Arial" w:cs="Arial"/>
          <w:sz w:val="15"/>
          <w:szCs w:val="15"/>
          <w:lang w:val="en-US"/>
        </w:rPr>
        <w:t>.</w:t>
      </w:r>
      <w:r w:rsidR="008C1A65" w:rsidRPr="009B7CE0">
        <w:rPr>
          <w:rFonts w:ascii="Arial" w:hAnsi="Arial" w:cs="Arial"/>
          <w:sz w:val="15"/>
          <w:szCs w:val="15"/>
          <w:lang w:val="en-US"/>
        </w:rPr>
        <w:t>M.</w:t>
      </w:r>
      <w:r w:rsidRPr="009B7CE0">
        <w:rPr>
          <w:rFonts w:ascii="Arial" w:hAnsi="Arial" w:cs="Arial"/>
          <w:sz w:val="15"/>
          <w:szCs w:val="15"/>
          <w:lang w:val="en-US"/>
        </w:rPr>
        <w:t xml:space="preserve"> </w:t>
      </w:r>
      <w:r w:rsidR="008C1A65" w:rsidRPr="009B7CE0">
        <w:rPr>
          <w:rFonts w:ascii="Arial" w:hAnsi="Arial" w:cs="Arial"/>
          <w:sz w:val="15"/>
          <w:szCs w:val="15"/>
          <w:lang w:val="en-US"/>
        </w:rPr>
        <w:t>Alcock</w:t>
      </w:r>
      <w:r w:rsidRPr="009B7CE0">
        <w:rPr>
          <w:rFonts w:ascii="Arial" w:hAnsi="Arial" w:cs="Arial"/>
          <w:sz w:val="15"/>
          <w:szCs w:val="15"/>
          <w:lang w:val="en-US"/>
        </w:rPr>
        <w:t xml:space="preserve"> et al.,</w:t>
      </w:r>
      <w:r w:rsidR="008C1A65" w:rsidRPr="009B7CE0">
        <w:rPr>
          <w:rFonts w:ascii="Arial" w:hAnsi="Arial" w:cs="Arial"/>
          <w:sz w:val="15"/>
          <w:szCs w:val="15"/>
          <w:lang w:val="en-US"/>
        </w:rPr>
        <w:t xml:space="preserve"> </w:t>
      </w:r>
      <w:r w:rsidR="008C1A65" w:rsidRPr="009B7CE0">
        <w:rPr>
          <w:rFonts w:ascii="Arial" w:hAnsi="Arial" w:cs="Arial"/>
          <w:i/>
          <w:iCs/>
          <w:sz w:val="15"/>
          <w:szCs w:val="15"/>
          <w:lang w:val="en-US"/>
        </w:rPr>
        <w:t>Chemical Science</w:t>
      </w:r>
      <w:r w:rsidR="008C1A65" w:rsidRPr="009B7CE0">
        <w:rPr>
          <w:rFonts w:ascii="Arial" w:hAnsi="Arial" w:cs="Arial"/>
          <w:sz w:val="15"/>
          <w:szCs w:val="15"/>
          <w:lang w:val="en-US"/>
        </w:rPr>
        <w:t xml:space="preserve"> </w:t>
      </w:r>
      <w:r w:rsidR="008C1A65" w:rsidRPr="009B7CE0">
        <w:rPr>
          <w:rFonts w:ascii="Arial" w:hAnsi="Arial" w:cs="Arial"/>
          <w:b/>
          <w:bCs/>
          <w:sz w:val="15"/>
          <w:szCs w:val="15"/>
          <w:lang w:val="en-US"/>
        </w:rPr>
        <w:t>17</w:t>
      </w:r>
      <w:r w:rsidR="008C1A65" w:rsidRPr="009B7CE0">
        <w:rPr>
          <w:rFonts w:ascii="Arial" w:hAnsi="Arial" w:cs="Arial"/>
          <w:sz w:val="15"/>
          <w:szCs w:val="15"/>
          <w:lang w:val="en-US"/>
        </w:rPr>
        <w:t>, 12406–12415 (2026).</w:t>
      </w:r>
    </w:p>
    <w:p w14:paraId="34AD76C7" w14:textId="4A3D89E6" w:rsidR="00D62BEA" w:rsidRPr="00D62BEA" w:rsidRDefault="008C1A65" w:rsidP="00D62BEA">
      <w:pPr>
        <w:pStyle w:val="reference"/>
        <w:rPr>
          <w:rFonts w:ascii="Arial" w:hAnsi="Arial" w:cs="Arial"/>
          <w:sz w:val="15"/>
          <w:szCs w:val="15"/>
          <w:lang w:val="en-US"/>
        </w:rPr>
      </w:pPr>
      <w:r>
        <w:rPr>
          <w:rFonts w:ascii="Arial" w:hAnsi="Arial" w:cs="Arial"/>
          <w:sz w:val="15"/>
          <w:szCs w:val="15"/>
          <w:lang w:val="en-US"/>
        </w:rPr>
        <w:t>5</w:t>
      </w:r>
      <w:r w:rsidR="005166FE" w:rsidRPr="002E40F1">
        <w:rPr>
          <w:rFonts w:ascii="Arial" w:hAnsi="Arial" w:cs="Arial"/>
          <w:sz w:val="15"/>
          <w:szCs w:val="15"/>
          <w:lang w:val="en-US"/>
        </w:rPr>
        <w:t xml:space="preserve">.   </w:t>
      </w:r>
      <w:r w:rsidR="009A0B07" w:rsidRPr="00A1564C">
        <w:rPr>
          <w:rFonts w:ascii="Arial" w:hAnsi="Arial" w:cs="Arial"/>
          <w:sz w:val="15"/>
          <w:szCs w:val="15"/>
          <w:lang w:val="en-US"/>
        </w:rPr>
        <w:t xml:space="preserve">M. </w:t>
      </w:r>
      <w:proofErr w:type="spellStart"/>
      <w:r w:rsidR="009A0B07" w:rsidRPr="00A1564C">
        <w:rPr>
          <w:rFonts w:ascii="Arial" w:hAnsi="Arial" w:cs="Arial"/>
          <w:sz w:val="15"/>
          <w:szCs w:val="15"/>
          <w:lang w:val="en-US"/>
        </w:rPr>
        <w:t>Jizzini</w:t>
      </w:r>
      <w:proofErr w:type="spellEnd"/>
      <w:r w:rsidR="009A0B07" w:rsidRPr="00A1564C">
        <w:rPr>
          <w:rFonts w:ascii="Arial" w:hAnsi="Arial" w:cs="Arial"/>
          <w:sz w:val="15"/>
          <w:szCs w:val="15"/>
          <w:lang w:val="en-US"/>
        </w:rPr>
        <w:t xml:space="preserve"> et al.</w:t>
      </w:r>
      <w:r w:rsidR="001072D8" w:rsidRPr="00A1564C">
        <w:rPr>
          <w:rFonts w:ascii="Arial" w:hAnsi="Arial" w:cs="Arial"/>
          <w:sz w:val="15"/>
          <w:szCs w:val="15"/>
          <w:lang w:val="en-US"/>
        </w:rPr>
        <w:t xml:space="preserve">, </w:t>
      </w:r>
      <w:r w:rsidR="00A1564C" w:rsidRPr="00A1564C">
        <w:rPr>
          <w:rFonts w:ascii="Arial" w:hAnsi="Arial" w:cs="Arial"/>
          <w:i/>
          <w:iCs/>
          <w:sz w:val="15"/>
          <w:szCs w:val="15"/>
          <w:lang w:val="en-US"/>
        </w:rPr>
        <w:t>Nuclear Materials and Energy</w:t>
      </w:r>
      <w:r w:rsidR="001072D8" w:rsidRPr="002E40F1">
        <w:rPr>
          <w:rFonts w:ascii="Arial" w:hAnsi="Arial" w:cs="Arial"/>
          <w:sz w:val="15"/>
          <w:szCs w:val="15"/>
          <w:lang w:val="en-US"/>
        </w:rPr>
        <w:t xml:space="preserve"> </w:t>
      </w:r>
      <w:r w:rsidR="00A1564C">
        <w:rPr>
          <w:rFonts w:ascii="Arial" w:hAnsi="Arial" w:cs="Arial"/>
          <w:b/>
          <w:bCs/>
          <w:sz w:val="15"/>
          <w:szCs w:val="15"/>
          <w:lang w:val="en-US"/>
        </w:rPr>
        <w:t>31</w:t>
      </w:r>
      <w:r w:rsidR="001072D8" w:rsidRPr="002E40F1">
        <w:rPr>
          <w:rFonts w:ascii="Arial" w:hAnsi="Arial" w:cs="Arial"/>
          <w:sz w:val="15"/>
          <w:szCs w:val="15"/>
          <w:lang w:val="en-US"/>
        </w:rPr>
        <w:t xml:space="preserve">, </w:t>
      </w:r>
      <w:r w:rsidR="00A1564C" w:rsidRPr="00A1564C">
        <w:rPr>
          <w:rFonts w:ascii="Arial" w:hAnsi="Arial" w:cs="Arial"/>
          <w:sz w:val="15"/>
          <w:szCs w:val="15"/>
          <w:lang w:val="en-US"/>
        </w:rPr>
        <w:t>art n° 101183.B</w:t>
      </w:r>
      <w:r w:rsidR="001072D8" w:rsidRPr="002E40F1">
        <w:rPr>
          <w:rFonts w:ascii="Arial" w:hAnsi="Arial" w:cs="Arial"/>
          <w:sz w:val="15"/>
          <w:szCs w:val="15"/>
          <w:lang w:val="en-US"/>
        </w:rPr>
        <w:t xml:space="preserve"> (20</w:t>
      </w:r>
      <w:r w:rsidR="009A0B07">
        <w:rPr>
          <w:rFonts w:ascii="Arial" w:hAnsi="Arial" w:cs="Arial"/>
          <w:sz w:val="15"/>
          <w:szCs w:val="15"/>
          <w:lang w:val="en-US"/>
        </w:rPr>
        <w:t>22</w:t>
      </w:r>
      <w:r w:rsidR="001072D8" w:rsidRPr="002E40F1">
        <w:rPr>
          <w:rFonts w:ascii="Arial" w:hAnsi="Arial" w:cs="Arial"/>
          <w:sz w:val="15"/>
          <w:szCs w:val="15"/>
          <w:lang w:val="en-US"/>
        </w:rPr>
        <w:t>).</w:t>
      </w:r>
    </w:p>
    <w:p w14:paraId="2CD94E11" w14:textId="7337B64C" w:rsidR="005166FE" w:rsidRPr="00A1564C" w:rsidRDefault="008C1A65" w:rsidP="00D62BEA">
      <w:pPr>
        <w:pStyle w:val="reference"/>
        <w:ind w:left="0" w:firstLine="0"/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sz w:val="15"/>
          <w:szCs w:val="15"/>
        </w:rPr>
        <w:t>6</w:t>
      </w:r>
      <w:r w:rsidR="005166FE" w:rsidRPr="00D62BEA">
        <w:rPr>
          <w:rFonts w:ascii="Arial" w:hAnsi="Arial" w:cs="Arial"/>
          <w:sz w:val="15"/>
          <w:szCs w:val="15"/>
        </w:rPr>
        <w:t xml:space="preserve">.   </w:t>
      </w:r>
      <w:r w:rsidR="00A1564C" w:rsidRPr="00A1564C">
        <w:rPr>
          <w:rFonts w:ascii="Arial" w:hAnsi="Arial" w:cs="Arial"/>
          <w:sz w:val="15"/>
          <w:szCs w:val="15"/>
        </w:rPr>
        <w:t>T. Dumas et al.</w:t>
      </w:r>
      <w:r w:rsidR="001072D8" w:rsidRPr="00A1564C">
        <w:rPr>
          <w:rFonts w:ascii="Arial" w:hAnsi="Arial" w:cs="Arial"/>
          <w:sz w:val="15"/>
          <w:szCs w:val="15"/>
        </w:rPr>
        <w:t xml:space="preserve">, </w:t>
      </w:r>
      <w:r w:rsidR="00A1564C" w:rsidRPr="00A1564C">
        <w:rPr>
          <w:rFonts w:ascii="Arial" w:hAnsi="Arial" w:cs="Arial"/>
          <w:i/>
          <w:iCs/>
          <w:sz w:val="15"/>
          <w:szCs w:val="15"/>
        </w:rPr>
        <w:t>Journal of Synchrotron Radiation</w:t>
      </w:r>
      <w:r w:rsidR="001072D8" w:rsidRPr="00A1564C">
        <w:rPr>
          <w:rFonts w:ascii="Arial" w:hAnsi="Arial" w:cs="Arial"/>
          <w:sz w:val="15"/>
          <w:szCs w:val="15"/>
        </w:rPr>
        <w:t xml:space="preserve"> </w:t>
      </w:r>
      <w:r w:rsidR="00A1564C" w:rsidRPr="00A1564C">
        <w:rPr>
          <w:rFonts w:ascii="Arial" w:hAnsi="Arial" w:cs="Arial"/>
          <w:b/>
          <w:bCs/>
          <w:sz w:val="15"/>
          <w:szCs w:val="15"/>
        </w:rPr>
        <w:t>29</w:t>
      </w:r>
      <w:r w:rsidR="001072D8" w:rsidRPr="00A1564C">
        <w:rPr>
          <w:rFonts w:ascii="Arial" w:hAnsi="Arial" w:cs="Arial"/>
          <w:sz w:val="15"/>
          <w:szCs w:val="15"/>
        </w:rPr>
        <w:t xml:space="preserve">, </w:t>
      </w:r>
      <w:r w:rsidR="00A1564C" w:rsidRPr="00A1564C">
        <w:rPr>
          <w:rFonts w:ascii="Arial" w:hAnsi="Arial" w:cs="Arial"/>
          <w:sz w:val="15"/>
          <w:szCs w:val="15"/>
        </w:rPr>
        <w:t>30-36</w:t>
      </w:r>
      <w:r w:rsidR="001072D8" w:rsidRPr="00A1564C">
        <w:rPr>
          <w:rFonts w:ascii="Arial" w:hAnsi="Arial" w:cs="Arial"/>
          <w:sz w:val="15"/>
          <w:szCs w:val="15"/>
        </w:rPr>
        <w:t xml:space="preserve"> (20</w:t>
      </w:r>
      <w:r w:rsidR="00A1564C" w:rsidRPr="00A1564C">
        <w:rPr>
          <w:rFonts w:ascii="Arial" w:hAnsi="Arial" w:cs="Arial"/>
          <w:sz w:val="15"/>
          <w:szCs w:val="15"/>
        </w:rPr>
        <w:t>22</w:t>
      </w:r>
      <w:r w:rsidR="001072D8" w:rsidRPr="00A1564C">
        <w:rPr>
          <w:rFonts w:ascii="Arial" w:hAnsi="Arial" w:cs="Arial"/>
          <w:sz w:val="15"/>
          <w:szCs w:val="15"/>
        </w:rPr>
        <w:t>).</w:t>
      </w:r>
    </w:p>
    <w:p w14:paraId="6EABEBA0" w14:textId="71FB8FB8" w:rsidR="001072D8" w:rsidRPr="00A1564C" w:rsidRDefault="008C1A65" w:rsidP="001072D8">
      <w:pPr>
        <w:pStyle w:val="reference"/>
        <w:rPr>
          <w:rFonts w:ascii="Arial" w:hAnsi="Arial" w:cs="Arial"/>
          <w:sz w:val="15"/>
          <w:szCs w:val="15"/>
        </w:rPr>
      </w:pPr>
      <w:r>
        <w:rPr>
          <w:rFonts w:ascii="Arial" w:hAnsi="Arial" w:cs="Arial"/>
          <w:sz w:val="15"/>
          <w:szCs w:val="15"/>
        </w:rPr>
        <w:t>7</w:t>
      </w:r>
      <w:r w:rsidR="001072D8" w:rsidRPr="00A1564C">
        <w:rPr>
          <w:rFonts w:ascii="Arial" w:hAnsi="Arial" w:cs="Arial"/>
          <w:sz w:val="15"/>
          <w:szCs w:val="15"/>
        </w:rPr>
        <w:t xml:space="preserve">.   </w:t>
      </w:r>
      <w:r w:rsidR="00A1564C" w:rsidRPr="00D62BEA">
        <w:rPr>
          <w:rFonts w:ascii="Arial" w:hAnsi="Arial" w:cs="Arial"/>
          <w:sz w:val="15"/>
          <w:szCs w:val="15"/>
        </w:rPr>
        <w:t>M. Zerbini et al.</w:t>
      </w:r>
      <w:r w:rsidR="001072D8" w:rsidRPr="00D62BEA">
        <w:rPr>
          <w:rFonts w:ascii="Arial" w:hAnsi="Arial" w:cs="Arial"/>
          <w:sz w:val="15"/>
          <w:szCs w:val="15"/>
        </w:rPr>
        <w:t xml:space="preserve">, </w:t>
      </w:r>
      <w:r w:rsidR="00A1564C" w:rsidRPr="00D62BEA">
        <w:rPr>
          <w:rFonts w:ascii="Arial" w:hAnsi="Arial" w:cs="Arial"/>
          <w:i/>
          <w:iCs/>
          <w:sz w:val="15"/>
          <w:szCs w:val="15"/>
        </w:rPr>
        <w:t>Scientific Reports</w:t>
      </w:r>
      <w:r w:rsidR="00A1564C" w:rsidRPr="00D62BEA">
        <w:rPr>
          <w:rFonts w:ascii="Arial" w:hAnsi="Arial" w:cs="Arial"/>
          <w:sz w:val="15"/>
          <w:szCs w:val="15"/>
        </w:rPr>
        <w:t>, 14, 1-13</w:t>
      </w:r>
      <w:r w:rsidR="001072D8" w:rsidRPr="00A1564C">
        <w:rPr>
          <w:rFonts w:ascii="Arial" w:hAnsi="Arial" w:cs="Arial"/>
          <w:sz w:val="15"/>
          <w:szCs w:val="15"/>
        </w:rPr>
        <w:t xml:space="preserve"> </w:t>
      </w:r>
      <w:r w:rsidR="00A1564C">
        <w:rPr>
          <w:rFonts w:ascii="Arial" w:hAnsi="Arial" w:cs="Arial"/>
          <w:b/>
          <w:bCs/>
          <w:sz w:val="15"/>
          <w:szCs w:val="15"/>
        </w:rPr>
        <w:t>14</w:t>
      </w:r>
      <w:r w:rsidR="001072D8" w:rsidRPr="00A1564C">
        <w:rPr>
          <w:rFonts w:ascii="Arial" w:hAnsi="Arial" w:cs="Arial"/>
          <w:sz w:val="15"/>
          <w:szCs w:val="15"/>
        </w:rPr>
        <w:t xml:space="preserve">, </w:t>
      </w:r>
      <w:r w:rsidR="00A1564C">
        <w:rPr>
          <w:rFonts w:ascii="Arial" w:hAnsi="Arial" w:cs="Arial"/>
          <w:sz w:val="15"/>
          <w:szCs w:val="15"/>
        </w:rPr>
        <w:t>1</w:t>
      </w:r>
      <w:r w:rsidR="001072D8" w:rsidRPr="00A1564C">
        <w:rPr>
          <w:rFonts w:ascii="Arial" w:hAnsi="Arial" w:cs="Arial"/>
          <w:sz w:val="15"/>
          <w:szCs w:val="15"/>
        </w:rPr>
        <w:t>-</w:t>
      </w:r>
      <w:r w:rsidR="00A1564C">
        <w:rPr>
          <w:rFonts w:ascii="Arial" w:hAnsi="Arial" w:cs="Arial"/>
          <w:sz w:val="15"/>
          <w:szCs w:val="15"/>
        </w:rPr>
        <w:t>13</w:t>
      </w:r>
      <w:r w:rsidR="001072D8" w:rsidRPr="00A1564C">
        <w:rPr>
          <w:rFonts w:ascii="Arial" w:hAnsi="Arial" w:cs="Arial"/>
          <w:sz w:val="15"/>
          <w:szCs w:val="15"/>
        </w:rPr>
        <w:t xml:space="preserve"> (20</w:t>
      </w:r>
      <w:r w:rsidR="00A1564C">
        <w:rPr>
          <w:rFonts w:ascii="Arial" w:hAnsi="Arial" w:cs="Arial"/>
          <w:sz w:val="15"/>
          <w:szCs w:val="15"/>
        </w:rPr>
        <w:t>2</w:t>
      </w:r>
      <w:r w:rsidR="001072D8" w:rsidRPr="00A1564C">
        <w:rPr>
          <w:rFonts w:ascii="Arial" w:hAnsi="Arial" w:cs="Arial"/>
          <w:sz w:val="15"/>
          <w:szCs w:val="15"/>
        </w:rPr>
        <w:t>4).</w:t>
      </w:r>
    </w:p>
    <w:p w14:paraId="4A9B5E4D" w14:textId="77777777" w:rsidR="001072D8" w:rsidRPr="00A1564C" w:rsidRDefault="001072D8" w:rsidP="005166FE">
      <w:pPr>
        <w:pStyle w:val="reference"/>
        <w:rPr>
          <w:rFonts w:ascii="Arial" w:hAnsi="Arial" w:cs="Arial"/>
          <w:sz w:val="15"/>
          <w:szCs w:val="15"/>
        </w:rPr>
      </w:pPr>
    </w:p>
    <w:p w14:paraId="713509FF" w14:textId="77777777" w:rsidR="004217B8" w:rsidRPr="00D62BEA" w:rsidRDefault="004217B8">
      <w:pPr>
        <w:rPr>
          <w:rFonts w:ascii="Arial" w:hAnsi="Arial" w:cs="Arial"/>
        </w:rPr>
      </w:pPr>
    </w:p>
    <w:p w14:paraId="56B328AF" w14:textId="77777777" w:rsidR="004217B8" w:rsidRPr="00D62BEA" w:rsidRDefault="004217B8">
      <w:pPr>
        <w:rPr>
          <w:rFonts w:ascii="Arial" w:hAnsi="Arial" w:cs="Arial"/>
        </w:rPr>
      </w:pPr>
    </w:p>
    <w:sectPr w:rsidR="004217B8" w:rsidRPr="00D62B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4D5F"/>
    <w:multiLevelType w:val="hybridMultilevel"/>
    <w:tmpl w:val="B298F61A"/>
    <w:lvl w:ilvl="0" w:tplc="36F6F0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5342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6FE"/>
    <w:rsid w:val="00041ED8"/>
    <w:rsid w:val="001072D8"/>
    <w:rsid w:val="00297F1D"/>
    <w:rsid w:val="002E40F1"/>
    <w:rsid w:val="00340D8F"/>
    <w:rsid w:val="00362870"/>
    <w:rsid w:val="003F19E2"/>
    <w:rsid w:val="004217B8"/>
    <w:rsid w:val="005166FE"/>
    <w:rsid w:val="0061114B"/>
    <w:rsid w:val="0063764B"/>
    <w:rsid w:val="006477D0"/>
    <w:rsid w:val="00682CBD"/>
    <w:rsid w:val="006A2823"/>
    <w:rsid w:val="006B6EDE"/>
    <w:rsid w:val="00783AB4"/>
    <w:rsid w:val="007B0A31"/>
    <w:rsid w:val="007D4EC3"/>
    <w:rsid w:val="007E7378"/>
    <w:rsid w:val="008C1A65"/>
    <w:rsid w:val="008D4E08"/>
    <w:rsid w:val="0091292E"/>
    <w:rsid w:val="00935D02"/>
    <w:rsid w:val="0095239B"/>
    <w:rsid w:val="009A0B07"/>
    <w:rsid w:val="009B7CE0"/>
    <w:rsid w:val="00A1564C"/>
    <w:rsid w:val="00A24CB2"/>
    <w:rsid w:val="00A55296"/>
    <w:rsid w:val="00A87A99"/>
    <w:rsid w:val="00A9106D"/>
    <w:rsid w:val="00A97F56"/>
    <w:rsid w:val="00AB1846"/>
    <w:rsid w:val="00B06DCF"/>
    <w:rsid w:val="00B111F7"/>
    <w:rsid w:val="00C3159D"/>
    <w:rsid w:val="00CE63D1"/>
    <w:rsid w:val="00CF36A0"/>
    <w:rsid w:val="00D168BA"/>
    <w:rsid w:val="00D44284"/>
    <w:rsid w:val="00D62BEA"/>
    <w:rsid w:val="00D85677"/>
    <w:rsid w:val="00D87F14"/>
    <w:rsid w:val="00DF3681"/>
    <w:rsid w:val="00E032B1"/>
    <w:rsid w:val="00E30A4A"/>
    <w:rsid w:val="00F1264F"/>
    <w:rsid w:val="00FB023E"/>
    <w:rsid w:val="00FE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597DE"/>
  <w15:chartTrackingRefBased/>
  <w15:docId w15:val="{3D3F9E7F-7217-468F-BD91-F8A20A3CA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qFormat/>
    <w:rsid w:val="005166FE"/>
    <w:pPr>
      <w:keepNext/>
      <w:spacing w:before="240" w:after="240"/>
      <w:jc w:val="center"/>
      <w:outlineLvl w:val="0"/>
    </w:pPr>
    <w:rPr>
      <w:b/>
      <w:bCs/>
      <w:caps/>
      <w:kern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pertitle">
    <w:name w:val="papertitle"/>
    <w:basedOn w:val="Normal"/>
    <w:rsid w:val="005166FE"/>
    <w:pPr>
      <w:spacing w:before="960"/>
      <w:jc w:val="center"/>
    </w:pPr>
    <w:rPr>
      <w:b/>
      <w:bCs/>
      <w:sz w:val="36"/>
      <w:szCs w:val="36"/>
    </w:rPr>
  </w:style>
  <w:style w:type="paragraph" w:customStyle="1" w:styleId="paperauthor">
    <w:name w:val="paperauthor"/>
    <w:basedOn w:val="Normal"/>
    <w:rsid w:val="005166FE"/>
    <w:pPr>
      <w:spacing w:before="360" w:after="360"/>
      <w:jc w:val="center"/>
    </w:pPr>
    <w:rPr>
      <w:sz w:val="28"/>
      <w:szCs w:val="28"/>
    </w:rPr>
  </w:style>
  <w:style w:type="paragraph" w:customStyle="1" w:styleId="authoraffiliation">
    <w:name w:val="authoraffiliation"/>
    <w:basedOn w:val="Normal"/>
    <w:rsid w:val="005166FE"/>
    <w:pPr>
      <w:jc w:val="center"/>
    </w:pPr>
    <w:rPr>
      <w:i/>
      <w:iCs/>
      <w:sz w:val="20"/>
      <w:szCs w:val="20"/>
    </w:rPr>
  </w:style>
  <w:style w:type="paragraph" w:customStyle="1" w:styleId="paragraph">
    <w:name w:val="paragraph"/>
    <w:basedOn w:val="Normal"/>
    <w:rsid w:val="005166FE"/>
    <w:pPr>
      <w:ind w:firstLine="274"/>
      <w:jc w:val="both"/>
    </w:pPr>
    <w:rPr>
      <w:sz w:val="20"/>
      <w:szCs w:val="20"/>
    </w:rPr>
  </w:style>
  <w:style w:type="paragraph" w:customStyle="1" w:styleId="reference">
    <w:name w:val="reference"/>
    <w:basedOn w:val="Normal"/>
    <w:rsid w:val="005166FE"/>
    <w:pPr>
      <w:ind w:left="274" w:hanging="274"/>
      <w:jc w:val="both"/>
    </w:pPr>
    <w:rPr>
      <w:sz w:val="18"/>
      <w:szCs w:val="18"/>
    </w:rPr>
  </w:style>
  <w:style w:type="paragraph" w:customStyle="1" w:styleId="equation">
    <w:name w:val="equation"/>
    <w:basedOn w:val="Normal"/>
    <w:rsid w:val="005166FE"/>
    <w:pPr>
      <w:jc w:val="both"/>
    </w:pPr>
    <w:rPr>
      <w:sz w:val="20"/>
      <w:szCs w:val="20"/>
    </w:rPr>
  </w:style>
  <w:style w:type="paragraph" w:styleId="Rvision">
    <w:name w:val="Revision"/>
    <w:hidden/>
    <w:uiPriority w:val="99"/>
    <w:semiHidden/>
    <w:rsid w:val="007B0A31"/>
    <w:rPr>
      <w:sz w:val="24"/>
      <w:szCs w:val="24"/>
    </w:rPr>
  </w:style>
  <w:style w:type="paragraph" w:styleId="NormalWeb">
    <w:name w:val="Normal (Web)"/>
    <w:basedOn w:val="Normal"/>
    <w:rsid w:val="00A97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1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FRAISS~1\LOCALS~1\Temp\TEMPLATE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TEMPLATE3</Template>
  <TotalTime>1</TotalTime>
  <Pages>1</Pages>
  <Words>356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The Title Goes Here With Each Initial Letter Capitalized</vt:lpstr>
    </vt:vector>
  </TitlesOfParts>
  <Company>Synchrotron SOLEIL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Title Goes Here With Each Initial Letter Capitalized</dc:title>
  <dc:subject/>
  <dc:creator>fraissard</dc:creator>
  <cp:keywords/>
  <dc:description/>
  <cp:lastModifiedBy>SOLARI Pier Lorenzo</cp:lastModifiedBy>
  <cp:revision>2</cp:revision>
  <cp:lastPrinted>1899-12-31T23:50:00Z</cp:lastPrinted>
  <dcterms:created xsi:type="dcterms:W3CDTF">2026-09-08T15:39:00Z</dcterms:created>
  <dcterms:modified xsi:type="dcterms:W3CDTF">2026-09-08T15:39:00Z</dcterms:modified>
</cp:coreProperties>
</file>