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EF259" w14:textId="30D3FD00" w:rsidR="00415A0D" w:rsidRPr="00415A0D" w:rsidRDefault="00415A0D" w:rsidP="00415A0D">
      <w:pPr>
        <w:pStyle w:val="paperauthor"/>
        <w:rPr>
          <w:rFonts w:ascii="Arial" w:hAnsi="Arial" w:cs="Arial"/>
          <w:b/>
          <w:bCs/>
          <w:sz w:val="36"/>
          <w:szCs w:val="36"/>
          <w:lang w:val="en-US"/>
        </w:rPr>
      </w:pPr>
      <w:r w:rsidRPr="00415A0D">
        <w:rPr>
          <w:rFonts w:ascii="Arial" w:hAnsi="Arial" w:cs="Arial"/>
          <w:b/>
          <w:bCs/>
          <w:sz w:val="36"/>
          <w:szCs w:val="36"/>
          <w:lang w:val="en-US"/>
        </w:rPr>
        <w:t xml:space="preserve">Investigating </w:t>
      </w:r>
      <w:proofErr w:type="gramStart"/>
      <w:r w:rsidRPr="00415A0D">
        <w:rPr>
          <w:rFonts w:ascii="Arial" w:hAnsi="Arial" w:cs="Arial"/>
          <w:b/>
          <w:bCs/>
          <w:sz w:val="36"/>
          <w:szCs w:val="36"/>
          <w:lang w:val="en-US"/>
        </w:rPr>
        <w:t>Fe(</w:t>
      </w:r>
      <w:proofErr w:type="gramEnd"/>
      <w:r w:rsidRPr="00415A0D">
        <w:rPr>
          <w:rFonts w:ascii="Arial" w:hAnsi="Arial" w:cs="Arial"/>
          <w:b/>
          <w:bCs/>
          <w:sz w:val="36"/>
          <w:szCs w:val="36"/>
          <w:lang w:val="en-US"/>
        </w:rPr>
        <w:t>III) Photoreduction in Potassium Ferrioxalate</w:t>
      </w:r>
      <w:r>
        <w:rPr>
          <w:rFonts w:ascii="Arial" w:hAnsi="Arial" w:cs="Arial"/>
          <w:b/>
          <w:bCs/>
          <w:sz w:val="36"/>
          <w:szCs w:val="36"/>
          <w:lang w:val="en-US"/>
        </w:rPr>
        <w:t xml:space="preserve"> </w:t>
      </w:r>
      <w:r w:rsidRPr="00415A0D">
        <w:rPr>
          <w:rFonts w:ascii="Arial" w:hAnsi="Arial" w:cs="Arial"/>
          <w:b/>
          <w:bCs/>
          <w:sz w:val="36"/>
          <w:szCs w:val="36"/>
          <w:lang w:val="en-US"/>
        </w:rPr>
        <w:t>Using X-ray Absorption and X-ray Emission Spectroscopy</w:t>
      </w:r>
    </w:p>
    <w:p w14:paraId="1F04B48E" w14:textId="10180345" w:rsidR="00AE543B" w:rsidRPr="00BB576C" w:rsidRDefault="00AE543B" w:rsidP="00AE543B">
      <w:pPr>
        <w:pStyle w:val="authoraffiliation"/>
        <w:rPr>
          <w:rFonts w:ascii="Arial" w:hAnsi="Arial" w:cs="Arial"/>
          <w:sz w:val="28"/>
          <w:szCs w:val="28"/>
          <w:lang w:val="en-US"/>
        </w:rPr>
      </w:pPr>
      <w:r w:rsidRPr="00BB576C">
        <w:rPr>
          <w:rFonts w:ascii="Arial" w:hAnsi="Arial" w:cs="Arial"/>
          <w:sz w:val="28"/>
          <w:szCs w:val="28"/>
          <w:lang w:val="en-US"/>
        </w:rPr>
        <w:t>Awad E.A. Mohamed</w:t>
      </w:r>
      <w:r w:rsidR="00BB576C" w:rsidRPr="00BB576C">
        <w:rPr>
          <w:rFonts w:ascii="Arial" w:hAnsi="Arial" w:cs="Arial"/>
          <w:sz w:val="28"/>
          <w:szCs w:val="28"/>
          <w:vertAlign w:val="superscript"/>
          <w:lang w:val="en-US"/>
        </w:rPr>
        <w:t>1</w:t>
      </w:r>
      <w:r w:rsidRPr="00BB576C">
        <w:rPr>
          <w:rFonts w:ascii="Arial" w:hAnsi="Arial" w:cs="Arial"/>
          <w:sz w:val="28"/>
          <w:szCs w:val="28"/>
          <w:lang w:val="en-US"/>
        </w:rPr>
        <w:t xml:space="preserve">, </w:t>
      </w:r>
      <w:proofErr w:type="spellStart"/>
      <w:r w:rsidRPr="00BB576C">
        <w:rPr>
          <w:rFonts w:ascii="Arial" w:hAnsi="Arial" w:cs="Arial"/>
          <w:sz w:val="28"/>
          <w:szCs w:val="28"/>
          <w:lang w:val="en-US"/>
        </w:rPr>
        <w:t>Georghii</w:t>
      </w:r>
      <w:proofErr w:type="spellEnd"/>
      <w:r w:rsidRPr="00BB576C">
        <w:rPr>
          <w:rFonts w:ascii="Arial" w:hAnsi="Arial" w:cs="Arial"/>
          <w:sz w:val="28"/>
          <w:szCs w:val="28"/>
          <w:lang w:val="en-US"/>
        </w:rPr>
        <w:t xml:space="preserve"> Tchoudinov</w:t>
      </w:r>
      <w:r w:rsidR="00BB576C" w:rsidRPr="00BB576C">
        <w:rPr>
          <w:rFonts w:ascii="Arial" w:hAnsi="Arial" w:cs="Arial"/>
          <w:sz w:val="28"/>
          <w:szCs w:val="28"/>
          <w:vertAlign w:val="superscript"/>
          <w:lang w:val="en-US"/>
        </w:rPr>
        <w:t>1</w:t>
      </w:r>
      <w:r w:rsidRPr="00BB576C">
        <w:rPr>
          <w:rFonts w:ascii="Arial" w:hAnsi="Arial" w:cs="Arial"/>
          <w:sz w:val="28"/>
          <w:szCs w:val="28"/>
          <w:lang w:val="en-US"/>
        </w:rPr>
        <w:t>, Angela Trapananti</w:t>
      </w:r>
      <w:r w:rsidR="00BB576C" w:rsidRPr="00BB576C">
        <w:rPr>
          <w:rFonts w:ascii="Arial" w:hAnsi="Arial" w:cs="Arial"/>
          <w:sz w:val="28"/>
          <w:szCs w:val="28"/>
          <w:vertAlign w:val="superscript"/>
          <w:lang w:val="en-US"/>
        </w:rPr>
        <w:t>1</w:t>
      </w:r>
      <w:r w:rsidRPr="00BB576C">
        <w:rPr>
          <w:rFonts w:ascii="Arial" w:hAnsi="Arial" w:cs="Arial"/>
          <w:sz w:val="28"/>
          <w:szCs w:val="28"/>
          <w:lang w:val="en-US"/>
        </w:rPr>
        <w:t>, Monica de Simone</w:t>
      </w:r>
      <w:r w:rsidR="00BB576C" w:rsidRPr="00BB576C">
        <w:rPr>
          <w:rFonts w:ascii="Arial" w:hAnsi="Arial" w:cs="Arial"/>
          <w:sz w:val="28"/>
          <w:szCs w:val="28"/>
          <w:vertAlign w:val="superscript"/>
          <w:lang w:val="en-US"/>
        </w:rPr>
        <w:t>2</w:t>
      </w:r>
      <w:r w:rsidRPr="00BB576C">
        <w:rPr>
          <w:rFonts w:ascii="Arial" w:hAnsi="Arial" w:cs="Arial"/>
          <w:sz w:val="28"/>
          <w:szCs w:val="28"/>
          <w:lang w:val="en-US"/>
        </w:rPr>
        <w:t>,</w:t>
      </w:r>
      <w:r w:rsidRPr="00BB576C">
        <w:rPr>
          <w:rFonts w:ascii="Arial" w:hAnsi="Arial" w:cs="Arial"/>
          <w:sz w:val="28"/>
          <w:szCs w:val="28"/>
          <w:lang w:val="en-US"/>
        </w:rPr>
        <w:t xml:space="preserve"> </w:t>
      </w:r>
      <w:r w:rsidRPr="00BB576C">
        <w:rPr>
          <w:rFonts w:ascii="Arial" w:hAnsi="Arial" w:cs="Arial"/>
          <w:sz w:val="28"/>
          <w:szCs w:val="28"/>
          <w:lang w:val="en-US"/>
        </w:rPr>
        <w:t>Marcello Coreno</w:t>
      </w:r>
      <w:r w:rsidR="00BB576C" w:rsidRPr="00BB576C">
        <w:rPr>
          <w:rFonts w:ascii="Arial" w:hAnsi="Arial" w:cs="Arial"/>
          <w:sz w:val="28"/>
          <w:szCs w:val="28"/>
          <w:vertAlign w:val="superscript"/>
          <w:lang w:val="en-US"/>
        </w:rPr>
        <w:t>3</w:t>
      </w:r>
      <w:r w:rsidRPr="00BB576C">
        <w:rPr>
          <w:rFonts w:ascii="Arial" w:hAnsi="Arial" w:cs="Arial"/>
          <w:sz w:val="28"/>
          <w:szCs w:val="28"/>
          <w:lang w:val="en-US"/>
        </w:rPr>
        <w:t>, and Andrea Di Cicco</w:t>
      </w:r>
      <w:r w:rsidR="00BB576C" w:rsidRPr="00BB576C">
        <w:rPr>
          <w:rFonts w:ascii="Arial" w:hAnsi="Arial" w:cs="Arial"/>
          <w:sz w:val="28"/>
          <w:szCs w:val="28"/>
          <w:vertAlign w:val="superscript"/>
          <w:lang w:val="en-US"/>
        </w:rPr>
        <w:t>1</w:t>
      </w:r>
    </w:p>
    <w:p w14:paraId="331BBCD2" w14:textId="20683AAA" w:rsidR="00BB576C" w:rsidRPr="00BB576C" w:rsidRDefault="00BB576C" w:rsidP="00BB576C">
      <w:pPr>
        <w:pStyle w:val="authoraffiliation"/>
        <w:rPr>
          <w:rFonts w:ascii="Arial" w:hAnsi="Arial" w:cs="Arial"/>
          <w:lang w:val="en-GB"/>
        </w:rPr>
      </w:pPr>
      <w:r w:rsidRPr="00BB576C">
        <w:rPr>
          <w:rFonts w:ascii="Arial" w:hAnsi="Arial" w:cs="Arial"/>
          <w:vertAlign w:val="superscript"/>
          <w:lang w:val="en-GB"/>
        </w:rPr>
        <w:t>1</w:t>
      </w:r>
      <w:r w:rsidRPr="00BB576C">
        <w:rPr>
          <w:rFonts w:ascii="Arial" w:hAnsi="Arial" w:cs="Arial"/>
          <w:lang w:val="en-GB"/>
        </w:rPr>
        <w:t xml:space="preserve">Physics Division, School of Science and Technology, </w:t>
      </w:r>
      <w:proofErr w:type="spellStart"/>
      <w:proofErr w:type="gramStart"/>
      <w:r w:rsidRPr="00BB576C">
        <w:rPr>
          <w:rFonts w:ascii="Arial" w:hAnsi="Arial" w:cs="Arial"/>
          <w:lang w:val="en-GB"/>
        </w:rPr>
        <w:t>Universita</w:t>
      </w:r>
      <w:proofErr w:type="spellEnd"/>
      <w:r w:rsidRPr="00BB576C">
        <w:rPr>
          <w:rFonts w:ascii="Arial" w:hAnsi="Arial" w:cs="Arial"/>
          <w:lang w:val="en-GB"/>
        </w:rPr>
        <w:t>‘ di</w:t>
      </w:r>
      <w:proofErr w:type="gramEnd"/>
      <w:r w:rsidRPr="00BB576C">
        <w:rPr>
          <w:rFonts w:ascii="Arial" w:hAnsi="Arial" w:cs="Arial"/>
          <w:lang w:val="en-GB"/>
        </w:rPr>
        <w:t xml:space="preserve"> </w:t>
      </w:r>
      <w:proofErr w:type="spellStart"/>
      <w:r w:rsidRPr="00BB576C">
        <w:rPr>
          <w:rFonts w:ascii="Arial" w:hAnsi="Arial" w:cs="Arial"/>
          <w:lang w:val="en-GB"/>
        </w:rPr>
        <w:t>Camerino</w:t>
      </w:r>
      <w:proofErr w:type="spellEnd"/>
      <w:r w:rsidRPr="00BB576C">
        <w:rPr>
          <w:rFonts w:ascii="Arial" w:hAnsi="Arial" w:cs="Arial"/>
          <w:lang w:val="en-GB"/>
        </w:rPr>
        <w:t>, 62032</w:t>
      </w:r>
    </w:p>
    <w:p w14:paraId="4A278447" w14:textId="77777777" w:rsidR="00BB576C" w:rsidRPr="00BB576C" w:rsidRDefault="00BB576C" w:rsidP="00BB576C">
      <w:pPr>
        <w:pStyle w:val="authoraffiliation"/>
        <w:rPr>
          <w:rFonts w:ascii="Arial" w:hAnsi="Arial" w:cs="Arial"/>
          <w:lang w:val="en-GB"/>
        </w:rPr>
      </w:pPr>
      <w:proofErr w:type="spellStart"/>
      <w:r w:rsidRPr="00BB576C">
        <w:rPr>
          <w:rFonts w:ascii="Arial" w:hAnsi="Arial" w:cs="Arial"/>
          <w:lang w:val="en-GB"/>
        </w:rPr>
        <w:t>Camerino</w:t>
      </w:r>
      <w:proofErr w:type="spellEnd"/>
      <w:r w:rsidRPr="00BB576C">
        <w:rPr>
          <w:rFonts w:ascii="Arial" w:hAnsi="Arial" w:cs="Arial"/>
          <w:lang w:val="en-GB"/>
        </w:rPr>
        <w:t>, MC, Italy</w:t>
      </w:r>
    </w:p>
    <w:p w14:paraId="690A7646" w14:textId="77777777" w:rsidR="00BB576C" w:rsidRPr="00BB576C" w:rsidRDefault="00BB576C" w:rsidP="00BB576C">
      <w:pPr>
        <w:pStyle w:val="authoraffiliation"/>
        <w:rPr>
          <w:rFonts w:ascii="Arial" w:hAnsi="Arial" w:cs="Arial"/>
          <w:lang w:val="en-GB"/>
        </w:rPr>
      </w:pPr>
      <w:r w:rsidRPr="00BB576C">
        <w:rPr>
          <w:rFonts w:ascii="Arial" w:hAnsi="Arial" w:cs="Arial"/>
          <w:vertAlign w:val="superscript"/>
          <w:lang w:val="en-GB"/>
        </w:rPr>
        <w:t>2</w:t>
      </w:r>
      <w:r w:rsidRPr="00BB576C">
        <w:rPr>
          <w:rFonts w:ascii="Arial" w:hAnsi="Arial" w:cs="Arial"/>
          <w:lang w:val="en-GB"/>
        </w:rPr>
        <w:t xml:space="preserve">CNR - </w:t>
      </w:r>
      <w:proofErr w:type="spellStart"/>
      <w:r w:rsidRPr="00BB576C">
        <w:rPr>
          <w:rFonts w:ascii="Arial" w:hAnsi="Arial" w:cs="Arial"/>
          <w:lang w:val="en-GB"/>
        </w:rPr>
        <w:t>Istituto</w:t>
      </w:r>
      <w:proofErr w:type="spellEnd"/>
      <w:r w:rsidRPr="00BB576C">
        <w:rPr>
          <w:rFonts w:ascii="Arial" w:hAnsi="Arial" w:cs="Arial"/>
          <w:lang w:val="en-GB"/>
        </w:rPr>
        <w:t xml:space="preserve"> </w:t>
      </w:r>
      <w:proofErr w:type="spellStart"/>
      <w:r w:rsidRPr="00BB576C">
        <w:rPr>
          <w:rFonts w:ascii="Arial" w:hAnsi="Arial" w:cs="Arial"/>
          <w:lang w:val="en-GB"/>
        </w:rPr>
        <w:t>Officina</w:t>
      </w:r>
      <w:proofErr w:type="spellEnd"/>
      <w:r w:rsidRPr="00BB576C">
        <w:rPr>
          <w:rFonts w:ascii="Arial" w:hAnsi="Arial" w:cs="Arial"/>
          <w:lang w:val="en-GB"/>
        </w:rPr>
        <w:t xml:space="preserve"> </w:t>
      </w:r>
      <w:proofErr w:type="spellStart"/>
      <w:r w:rsidRPr="00BB576C">
        <w:rPr>
          <w:rFonts w:ascii="Arial" w:hAnsi="Arial" w:cs="Arial"/>
          <w:lang w:val="en-GB"/>
        </w:rPr>
        <w:t>dei</w:t>
      </w:r>
      <w:proofErr w:type="spellEnd"/>
      <w:r w:rsidRPr="00BB576C">
        <w:rPr>
          <w:rFonts w:ascii="Arial" w:hAnsi="Arial" w:cs="Arial"/>
          <w:lang w:val="en-GB"/>
        </w:rPr>
        <w:t xml:space="preserve"> </w:t>
      </w:r>
      <w:proofErr w:type="spellStart"/>
      <w:r w:rsidRPr="00BB576C">
        <w:rPr>
          <w:rFonts w:ascii="Arial" w:hAnsi="Arial" w:cs="Arial"/>
          <w:lang w:val="en-GB"/>
        </w:rPr>
        <w:t>Materiali</w:t>
      </w:r>
      <w:proofErr w:type="spellEnd"/>
      <w:r w:rsidRPr="00BB576C">
        <w:rPr>
          <w:rFonts w:ascii="Arial" w:hAnsi="Arial" w:cs="Arial"/>
          <w:lang w:val="en-GB"/>
        </w:rPr>
        <w:t xml:space="preserve"> (IOM), 34149 Trieste, Italy</w:t>
      </w:r>
    </w:p>
    <w:p w14:paraId="364107B9" w14:textId="77777777" w:rsidR="00EA16B2" w:rsidRDefault="00BB576C" w:rsidP="00EA16B2">
      <w:pPr>
        <w:pStyle w:val="authoraffiliation"/>
        <w:rPr>
          <w:rFonts w:ascii="Arial" w:hAnsi="Arial" w:cs="Arial"/>
          <w:lang w:val="en-GB"/>
        </w:rPr>
      </w:pPr>
      <w:r w:rsidRPr="00BB576C">
        <w:rPr>
          <w:rFonts w:ascii="Arial" w:hAnsi="Arial" w:cs="Arial"/>
          <w:vertAlign w:val="superscript"/>
          <w:lang w:val="en-GB"/>
        </w:rPr>
        <w:t>3</w:t>
      </w:r>
      <w:r w:rsidRPr="00BB576C">
        <w:rPr>
          <w:rFonts w:ascii="Arial" w:hAnsi="Arial" w:cs="Arial"/>
          <w:lang w:val="en-GB"/>
        </w:rPr>
        <w:t xml:space="preserve">CNR - </w:t>
      </w:r>
      <w:proofErr w:type="spellStart"/>
      <w:r w:rsidRPr="00BB576C">
        <w:rPr>
          <w:rFonts w:ascii="Arial" w:hAnsi="Arial" w:cs="Arial"/>
          <w:lang w:val="en-GB"/>
        </w:rPr>
        <w:t>Istituto</w:t>
      </w:r>
      <w:proofErr w:type="spellEnd"/>
      <w:r w:rsidRPr="00BB576C">
        <w:rPr>
          <w:rFonts w:ascii="Arial" w:hAnsi="Arial" w:cs="Arial"/>
          <w:lang w:val="en-GB"/>
        </w:rPr>
        <w:t xml:space="preserve"> di </w:t>
      </w:r>
      <w:proofErr w:type="spellStart"/>
      <w:r w:rsidRPr="00BB576C">
        <w:rPr>
          <w:rFonts w:ascii="Arial" w:hAnsi="Arial" w:cs="Arial"/>
          <w:lang w:val="en-GB"/>
        </w:rPr>
        <w:t>Struttura</w:t>
      </w:r>
      <w:proofErr w:type="spellEnd"/>
      <w:r w:rsidRPr="00BB576C">
        <w:rPr>
          <w:rFonts w:ascii="Arial" w:hAnsi="Arial" w:cs="Arial"/>
          <w:lang w:val="en-GB"/>
        </w:rPr>
        <w:t xml:space="preserve"> </w:t>
      </w:r>
      <w:proofErr w:type="spellStart"/>
      <w:r w:rsidRPr="00BB576C">
        <w:rPr>
          <w:rFonts w:ascii="Arial" w:hAnsi="Arial" w:cs="Arial"/>
          <w:lang w:val="en-GB"/>
        </w:rPr>
        <w:t>della</w:t>
      </w:r>
      <w:proofErr w:type="spellEnd"/>
      <w:r w:rsidRPr="00BB576C">
        <w:rPr>
          <w:rFonts w:ascii="Arial" w:hAnsi="Arial" w:cs="Arial"/>
          <w:lang w:val="en-GB"/>
        </w:rPr>
        <w:t xml:space="preserve"> Materia (ISM), 00133 Roma, Italy</w:t>
      </w:r>
    </w:p>
    <w:p w14:paraId="7F36C2C2" w14:textId="11E26B74" w:rsidR="005166FE" w:rsidRPr="00EA16B2" w:rsidRDefault="005166FE" w:rsidP="00EA16B2">
      <w:pPr>
        <w:pStyle w:val="authoraffiliation"/>
        <w:jc w:val="left"/>
        <w:rPr>
          <w:rFonts w:ascii="Arial" w:hAnsi="Arial" w:cs="Arial"/>
          <w:b/>
          <w:bCs/>
          <w:i w:val="0"/>
          <w:iCs w:val="0"/>
          <w:lang w:val="en-GB"/>
        </w:rPr>
      </w:pPr>
      <w:r w:rsidRPr="00EA16B2">
        <w:rPr>
          <w:rFonts w:ascii="Arial" w:hAnsi="Arial" w:cs="Arial"/>
          <w:b/>
          <w:bCs/>
          <w:i w:val="0"/>
          <w:iCs w:val="0"/>
          <w:sz w:val="22"/>
          <w:szCs w:val="22"/>
          <w:lang w:val="en-US"/>
        </w:rPr>
        <w:t xml:space="preserve">ABSTRACT </w:t>
      </w:r>
    </w:p>
    <w:p w14:paraId="6F029119" w14:textId="77777777" w:rsidR="00EA16B2" w:rsidRPr="003B64DE" w:rsidRDefault="00EA16B2" w:rsidP="00EA16B2">
      <w:pPr>
        <w:pStyle w:val="isselectedend"/>
        <w:jc w:val="both"/>
        <w:rPr>
          <w:rFonts w:ascii="Arial" w:hAnsi="Arial" w:cs="Arial"/>
          <w:sz w:val="22"/>
          <w:szCs w:val="22"/>
        </w:rPr>
      </w:pPr>
      <w:r w:rsidRPr="003B64DE">
        <w:rPr>
          <w:rFonts w:ascii="Arial" w:hAnsi="Arial" w:cs="Arial"/>
          <w:sz w:val="22"/>
          <w:szCs w:val="22"/>
        </w:rPr>
        <w:t>Potassium tris(</w:t>
      </w:r>
      <w:proofErr w:type="spellStart"/>
      <w:r w:rsidRPr="003B64DE">
        <w:rPr>
          <w:rFonts w:ascii="Arial" w:hAnsi="Arial" w:cs="Arial"/>
          <w:sz w:val="22"/>
          <w:szCs w:val="22"/>
        </w:rPr>
        <w:t>oxalato</w:t>
      </w:r>
      <w:proofErr w:type="spellEnd"/>
      <w:r w:rsidRPr="003B64DE">
        <w:rPr>
          <w:rFonts w:ascii="Arial" w:hAnsi="Arial" w:cs="Arial"/>
          <w:sz w:val="22"/>
          <w:szCs w:val="22"/>
        </w:rPr>
        <w:t>)</w:t>
      </w:r>
      <w:proofErr w:type="gramStart"/>
      <w:r w:rsidRPr="003B64DE">
        <w:rPr>
          <w:rFonts w:ascii="Arial" w:hAnsi="Arial" w:cs="Arial"/>
          <w:sz w:val="22"/>
          <w:szCs w:val="22"/>
        </w:rPr>
        <w:t>ferrate(</w:t>
      </w:r>
      <w:proofErr w:type="gramEnd"/>
      <w:r w:rsidRPr="003B64DE">
        <w:rPr>
          <w:rFonts w:ascii="Arial" w:hAnsi="Arial" w:cs="Arial"/>
          <w:sz w:val="22"/>
          <w:szCs w:val="22"/>
        </w:rPr>
        <w:t>III), K</w:t>
      </w:r>
      <w:r w:rsidRPr="00EA16B2">
        <w:rPr>
          <w:rFonts w:ascii="Cambria Math" w:hAnsi="Cambria Math" w:cs="Cambria Math"/>
          <w:sz w:val="22"/>
          <w:szCs w:val="22"/>
        </w:rPr>
        <w:t>₃</w:t>
      </w:r>
      <w:r w:rsidRPr="003B64DE">
        <w:rPr>
          <w:rStyle w:val="text-token-text-primary"/>
          <w:rFonts w:ascii="Arial" w:hAnsi="Arial" w:cs="Arial"/>
          <w:sz w:val="22"/>
          <w:szCs w:val="22"/>
        </w:rPr>
        <w:t>[Fe(C</w:t>
      </w:r>
      <w:r w:rsidRPr="00EA16B2">
        <w:rPr>
          <w:rStyle w:val="text-token-text-primary"/>
          <w:rFonts w:ascii="Cambria Math" w:hAnsi="Cambria Math" w:cs="Cambria Math"/>
          <w:sz w:val="22"/>
          <w:szCs w:val="22"/>
        </w:rPr>
        <w:t>₂</w:t>
      </w:r>
      <w:r w:rsidRPr="003B64DE">
        <w:rPr>
          <w:rStyle w:val="text-token-text-primary"/>
          <w:rFonts w:ascii="Arial" w:hAnsi="Arial" w:cs="Arial"/>
          <w:sz w:val="22"/>
          <w:szCs w:val="22"/>
        </w:rPr>
        <w:t>O</w:t>
      </w:r>
      <w:r w:rsidRPr="00EA16B2">
        <w:rPr>
          <w:rStyle w:val="text-token-text-primary"/>
          <w:rFonts w:ascii="Cambria Math" w:hAnsi="Cambria Math" w:cs="Cambria Math"/>
          <w:sz w:val="22"/>
          <w:szCs w:val="22"/>
        </w:rPr>
        <w:t>₄</w:t>
      </w:r>
      <w:r w:rsidRPr="003B64DE">
        <w:rPr>
          <w:rStyle w:val="text-token-text-primary"/>
          <w:rFonts w:ascii="Arial" w:hAnsi="Arial" w:cs="Arial"/>
          <w:sz w:val="22"/>
          <w:szCs w:val="22"/>
        </w:rPr>
        <w:t>)</w:t>
      </w:r>
      <w:r w:rsidRPr="00EA16B2">
        <w:rPr>
          <w:rStyle w:val="text-token-text-primary"/>
          <w:rFonts w:ascii="Cambria Math" w:hAnsi="Cambria Math" w:cs="Cambria Math"/>
          <w:sz w:val="22"/>
          <w:szCs w:val="22"/>
        </w:rPr>
        <w:t>₃</w:t>
      </w:r>
      <w:r w:rsidRPr="003B64DE">
        <w:rPr>
          <w:rStyle w:val="text-token-text-primary"/>
          <w:rFonts w:ascii="Arial" w:hAnsi="Arial" w:cs="Arial"/>
          <w:sz w:val="22"/>
          <w:szCs w:val="22"/>
        </w:rPr>
        <w:t>]</w:t>
      </w:r>
      <w:r w:rsidRPr="003B64DE">
        <w:rPr>
          <w:rFonts w:ascii="Arial" w:hAnsi="Arial" w:cs="Arial"/>
          <w:sz w:val="22"/>
          <w:szCs w:val="22"/>
        </w:rPr>
        <w:t>·3H</w:t>
      </w:r>
      <w:r w:rsidRPr="00EA16B2">
        <w:rPr>
          <w:rFonts w:ascii="Cambria Math" w:hAnsi="Cambria Math" w:cs="Cambria Math"/>
          <w:sz w:val="22"/>
          <w:szCs w:val="22"/>
        </w:rPr>
        <w:t>₂</w:t>
      </w:r>
      <w:r w:rsidRPr="003B64DE">
        <w:rPr>
          <w:rFonts w:ascii="Arial" w:hAnsi="Arial" w:cs="Arial"/>
          <w:sz w:val="22"/>
          <w:szCs w:val="22"/>
        </w:rPr>
        <w:t xml:space="preserve">O, undergoes Fe(III) </w:t>
      </w:r>
      <w:r w:rsidRPr="00EA16B2">
        <w:rPr>
          <w:rFonts w:ascii="Arial" w:hAnsi="Arial" w:cs="Arial"/>
          <w:sz w:val="22"/>
          <w:szCs w:val="22"/>
        </w:rPr>
        <w:t>→</w:t>
      </w:r>
      <w:r w:rsidRPr="003B64DE">
        <w:rPr>
          <w:rFonts w:ascii="Arial" w:hAnsi="Arial" w:cs="Arial"/>
          <w:sz w:val="22"/>
          <w:szCs w:val="22"/>
        </w:rPr>
        <w:t xml:space="preserve"> Fe(II) reduction upon light irradiation. Here, we investigate this photoreduction in the solid state using complementary Fe K-edge X-ray absorption spectroscopy (XAS) and Fe Kβ X-ray emission spectroscopy (XES).</w:t>
      </w:r>
    </w:p>
    <w:p w14:paraId="50854DB7" w14:textId="77777777" w:rsidR="00EA16B2" w:rsidRPr="003B64DE" w:rsidRDefault="00EA16B2" w:rsidP="00EA16B2">
      <w:pPr>
        <w:pStyle w:val="isselectedend"/>
        <w:jc w:val="both"/>
        <w:rPr>
          <w:rFonts w:ascii="Arial" w:hAnsi="Arial" w:cs="Arial"/>
          <w:sz w:val="22"/>
          <w:szCs w:val="22"/>
        </w:rPr>
      </w:pPr>
      <w:r w:rsidRPr="003B64DE">
        <w:rPr>
          <w:rFonts w:ascii="Arial" w:hAnsi="Arial" w:cs="Arial"/>
          <w:sz w:val="22"/>
          <w:szCs w:val="22"/>
        </w:rPr>
        <w:t xml:space="preserve">Measurements were performed using a laboratory-based high-energy-resolution von </w:t>
      </w:r>
      <w:proofErr w:type="spellStart"/>
      <w:r w:rsidRPr="003B64DE">
        <w:rPr>
          <w:rFonts w:ascii="Arial" w:hAnsi="Arial" w:cs="Arial"/>
          <w:sz w:val="22"/>
          <w:szCs w:val="22"/>
        </w:rPr>
        <w:t>Hámos</w:t>
      </w:r>
      <w:proofErr w:type="spellEnd"/>
      <w:r w:rsidRPr="003B64DE">
        <w:rPr>
          <w:rFonts w:ascii="Arial" w:hAnsi="Arial" w:cs="Arial"/>
          <w:sz w:val="22"/>
          <w:szCs w:val="22"/>
        </w:rPr>
        <w:t xml:space="preserve"> spectrometer with a </w:t>
      </w:r>
      <w:proofErr w:type="gramStart"/>
      <w:r w:rsidRPr="003B64DE">
        <w:rPr>
          <w:rFonts w:ascii="Arial" w:hAnsi="Arial" w:cs="Arial"/>
          <w:sz w:val="22"/>
          <w:szCs w:val="22"/>
        </w:rPr>
        <w:t>Si(</w:t>
      </w:r>
      <w:proofErr w:type="gramEnd"/>
      <w:r w:rsidRPr="003B64DE">
        <w:rPr>
          <w:rFonts w:ascii="Arial" w:hAnsi="Arial" w:cs="Arial"/>
          <w:sz w:val="22"/>
          <w:szCs w:val="22"/>
        </w:rPr>
        <w:t xml:space="preserve">531) </w:t>
      </w:r>
      <w:proofErr w:type="spellStart"/>
      <w:r w:rsidRPr="003B64DE">
        <w:rPr>
          <w:rFonts w:ascii="Arial" w:hAnsi="Arial" w:cs="Arial"/>
          <w:sz w:val="22"/>
          <w:szCs w:val="22"/>
        </w:rPr>
        <w:t>analyzer</w:t>
      </w:r>
      <w:proofErr w:type="spellEnd"/>
      <w:r w:rsidRPr="003B64DE">
        <w:rPr>
          <w:rFonts w:ascii="Arial" w:hAnsi="Arial" w:cs="Arial"/>
          <w:sz w:val="22"/>
          <w:szCs w:val="22"/>
        </w:rPr>
        <w:t>. The sample was continuously irradiated with a 405 nm CW laser, while XAS and XES spectra were collected at different irradiation times.</w:t>
      </w:r>
    </w:p>
    <w:p w14:paraId="25033309" w14:textId="77777777" w:rsidR="00EA16B2" w:rsidRPr="003B64DE" w:rsidRDefault="00EA16B2" w:rsidP="00EA16B2">
      <w:pPr>
        <w:pStyle w:val="isselectedend"/>
        <w:jc w:val="both"/>
        <w:rPr>
          <w:rFonts w:ascii="Arial" w:hAnsi="Arial" w:cs="Arial"/>
          <w:sz w:val="22"/>
          <w:szCs w:val="22"/>
        </w:rPr>
      </w:pPr>
      <w:r w:rsidRPr="003B64DE">
        <w:rPr>
          <w:rFonts w:ascii="Arial" w:hAnsi="Arial" w:cs="Arial"/>
          <w:sz w:val="22"/>
          <w:szCs w:val="22"/>
        </w:rPr>
        <w:t xml:space="preserve">The Fe K-edge XAS spectra show a progressive transformation consistent with </w:t>
      </w:r>
      <w:proofErr w:type="gramStart"/>
      <w:r w:rsidRPr="003B64DE">
        <w:rPr>
          <w:rFonts w:ascii="Arial" w:hAnsi="Arial" w:cs="Arial"/>
          <w:sz w:val="22"/>
          <w:szCs w:val="22"/>
        </w:rPr>
        <w:t>Fe(</w:t>
      </w:r>
      <w:proofErr w:type="gramEnd"/>
      <w:r w:rsidRPr="003B64DE">
        <w:rPr>
          <w:rFonts w:ascii="Arial" w:hAnsi="Arial" w:cs="Arial"/>
          <w:sz w:val="22"/>
          <w:szCs w:val="22"/>
        </w:rPr>
        <w:t>III) → Fe(II) reduction. First-order analysis gives characteristic time constants of τ = 16.9 min for the edge-energy shift and τ = 6.8 min for the normalized white-line area, revealing different timescales for the observed electronic and structural responses.</w:t>
      </w:r>
    </w:p>
    <w:p w14:paraId="06C993AD" w14:textId="77777777" w:rsidR="00EA16B2" w:rsidRPr="003B64DE" w:rsidRDefault="00EA16B2" w:rsidP="00EA16B2">
      <w:pPr>
        <w:pStyle w:val="isselectedend"/>
        <w:jc w:val="both"/>
        <w:rPr>
          <w:rFonts w:ascii="Arial" w:hAnsi="Arial" w:cs="Arial"/>
          <w:sz w:val="22"/>
          <w:szCs w:val="22"/>
        </w:rPr>
      </w:pPr>
      <w:r w:rsidRPr="003B64DE">
        <w:rPr>
          <w:rFonts w:ascii="Arial" w:hAnsi="Arial" w:cs="Arial"/>
          <w:sz w:val="22"/>
          <w:szCs w:val="22"/>
        </w:rPr>
        <w:t xml:space="preserve">The Fe Kβ XES spectra independently confirm the photoreduction. The spectral centroid shifts by approximately −1.25 eV between 0 and 100 min, with most of the change occurring within the first 10 min. The Integrated Absolute Difference (IAD) increases from 0.277 at 10 min to 0.303 at 100 min, indicating that the Fe electronic structure rapidly approaches a stable </w:t>
      </w:r>
      <w:proofErr w:type="spellStart"/>
      <w:r w:rsidRPr="003B64DE">
        <w:rPr>
          <w:rFonts w:ascii="Arial" w:hAnsi="Arial" w:cs="Arial"/>
          <w:sz w:val="22"/>
          <w:szCs w:val="22"/>
        </w:rPr>
        <w:t>photoreduced</w:t>
      </w:r>
      <w:proofErr w:type="spellEnd"/>
      <w:r w:rsidRPr="003B64DE">
        <w:rPr>
          <w:rFonts w:ascii="Arial" w:hAnsi="Arial" w:cs="Arial"/>
          <w:sz w:val="22"/>
          <w:szCs w:val="22"/>
        </w:rPr>
        <w:t xml:space="preserve"> state. Changes in the valence-to-core region further reveal modifications of the Fe–O electronic environment.</w:t>
      </w:r>
    </w:p>
    <w:p w14:paraId="7E32F82F" w14:textId="77777777" w:rsidR="00EA16B2" w:rsidRPr="003B64DE" w:rsidRDefault="00EA16B2" w:rsidP="00EA16B2">
      <w:pPr>
        <w:pStyle w:val="NormalWeb"/>
        <w:jc w:val="both"/>
        <w:rPr>
          <w:rFonts w:ascii="Arial" w:hAnsi="Arial" w:cs="Arial"/>
          <w:sz w:val="22"/>
          <w:szCs w:val="22"/>
        </w:rPr>
      </w:pPr>
      <w:r w:rsidRPr="003B64DE">
        <w:rPr>
          <w:rFonts w:ascii="Arial" w:hAnsi="Arial" w:cs="Arial"/>
          <w:sz w:val="22"/>
          <w:szCs w:val="22"/>
        </w:rPr>
        <w:t xml:space="preserve">The combined XAS and XES measurements demonstrate a persistent </w:t>
      </w:r>
      <w:proofErr w:type="gramStart"/>
      <w:r w:rsidRPr="003B64DE">
        <w:rPr>
          <w:rFonts w:ascii="Arial" w:hAnsi="Arial" w:cs="Arial"/>
          <w:sz w:val="22"/>
          <w:szCs w:val="22"/>
        </w:rPr>
        <w:t>Fe(</w:t>
      </w:r>
      <w:proofErr w:type="gramEnd"/>
      <w:r w:rsidRPr="003B64DE">
        <w:rPr>
          <w:rFonts w:ascii="Arial" w:hAnsi="Arial" w:cs="Arial"/>
          <w:sz w:val="22"/>
          <w:szCs w:val="22"/>
        </w:rPr>
        <w:t>III) → Fe(II) transformation and reveal a rapid initial electronic reorganization followed by stabilization. These results provide complementary insight into the evolution of the Fe electronic and local structural environment during ferrioxalate photoreduction.</w:t>
      </w:r>
    </w:p>
    <w:p w14:paraId="32E658D1" w14:textId="77777777" w:rsidR="00EA16B2" w:rsidRPr="003B64DE" w:rsidRDefault="00EA16B2" w:rsidP="00EA16B2">
      <w:pPr>
        <w:pStyle w:val="Heading3"/>
        <w:rPr>
          <w:rFonts w:ascii="Arial" w:hAnsi="Arial" w:cs="Arial"/>
          <w:sz w:val="22"/>
          <w:szCs w:val="22"/>
        </w:rPr>
      </w:pPr>
      <w:proofErr w:type="spellStart"/>
      <w:r w:rsidRPr="003B64DE">
        <w:rPr>
          <w:rFonts w:ascii="Arial" w:hAnsi="Arial" w:cs="Arial"/>
          <w:sz w:val="22"/>
          <w:szCs w:val="22"/>
        </w:rPr>
        <w:t>References</w:t>
      </w:r>
      <w:proofErr w:type="spellEnd"/>
    </w:p>
    <w:p w14:paraId="49EA18AD" w14:textId="77777777" w:rsidR="00EA16B2" w:rsidRPr="003B64DE" w:rsidRDefault="00EA16B2" w:rsidP="00EA16B2">
      <w:pPr>
        <w:numPr>
          <w:ilvl w:val="0"/>
          <w:numId w:val="1"/>
        </w:numPr>
        <w:spacing w:before="100" w:beforeAutospacing="1" w:after="100" w:afterAutospacing="1"/>
        <w:rPr>
          <w:rFonts w:ascii="Arial" w:hAnsi="Arial" w:cs="Arial"/>
          <w:sz w:val="15"/>
          <w:szCs w:val="15"/>
        </w:rPr>
      </w:pPr>
      <w:r w:rsidRPr="003B64DE">
        <w:rPr>
          <w:rFonts w:ascii="Arial" w:hAnsi="Arial" w:cs="Arial"/>
          <w:sz w:val="15"/>
          <w:szCs w:val="15"/>
        </w:rPr>
        <w:t xml:space="preserve">C. G. </w:t>
      </w:r>
      <w:proofErr w:type="spellStart"/>
      <w:r w:rsidRPr="003B64DE">
        <w:rPr>
          <w:rFonts w:ascii="Arial" w:hAnsi="Arial" w:cs="Arial"/>
          <w:sz w:val="15"/>
          <w:szCs w:val="15"/>
        </w:rPr>
        <w:t>Hatchard</w:t>
      </w:r>
      <w:proofErr w:type="spellEnd"/>
      <w:r w:rsidRPr="003B64DE">
        <w:rPr>
          <w:rFonts w:ascii="Arial" w:hAnsi="Arial" w:cs="Arial"/>
          <w:sz w:val="15"/>
          <w:szCs w:val="15"/>
        </w:rPr>
        <w:t xml:space="preserve"> and C. A. Parker, </w:t>
      </w:r>
      <w:r w:rsidRPr="003B64DE">
        <w:rPr>
          <w:rStyle w:val="Emphasis"/>
          <w:rFonts w:ascii="Arial" w:hAnsi="Arial" w:cs="Arial"/>
          <w:sz w:val="15"/>
          <w:szCs w:val="15"/>
        </w:rPr>
        <w:t>Proc. R. Soc. London A</w:t>
      </w:r>
      <w:r w:rsidRPr="003B64DE">
        <w:rPr>
          <w:rFonts w:ascii="Arial" w:hAnsi="Arial" w:cs="Arial"/>
          <w:sz w:val="15"/>
          <w:szCs w:val="15"/>
        </w:rPr>
        <w:t xml:space="preserve"> </w:t>
      </w:r>
      <w:r w:rsidRPr="003B64DE">
        <w:rPr>
          <w:rStyle w:val="Strong"/>
          <w:rFonts w:ascii="Arial" w:hAnsi="Arial" w:cs="Arial"/>
          <w:sz w:val="15"/>
          <w:szCs w:val="15"/>
        </w:rPr>
        <w:t>235</w:t>
      </w:r>
      <w:r w:rsidRPr="003B64DE">
        <w:rPr>
          <w:rFonts w:ascii="Arial" w:hAnsi="Arial" w:cs="Arial"/>
          <w:sz w:val="15"/>
          <w:szCs w:val="15"/>
        </w:rPr>
        <w:t>, 518–536 (1956).</w:t>
      </w:r>
    </w:p>
    <w:p w14:paraId="34C17B04" w14:textId="77777777" w:rsidR="00EA16B2" w:rsidRPr="003B64DE" w:rsidRDefault="00EA16B2" w:rsidP="00EA16B2">
      <w:pPr>
        <w:numPr>
          <w:ilvl w:val="0"/>
          <w:numId w:val="1"/>
        </w:numPr>
        <w:spacing w:before="100" w:beforeAutospacing="1" w:after="100" w:afterAutospacing="1"/>
        <w:rPr>
          <w:rFonts w:ascii="Arial" w:hAnsi="Arial" w:cs="Arial"/>
          <w:sz w:val="15"/>
          <w:szCs w:val="15"/>
        </w:rPr>
      </w:pPr>
      <w:r w:rsidRPr="003B64DE">
        <w:rPr>
          <w:rFonts w:ascii="Arial" w:hAnsi="Arial" w:cs="Arial"/>
          <w:sz w:val="15"/>
          <w:szCs w:val="15"/>
        </w:rPr>
        <w:t xml:space="preserve">J. Chen, H. Zhang, I. V. </w:t>
      </w:r>
      <w:proofErr w:type="spellStart"/>
      <w:r w:rsidRPr="003B64DE">
        <w:rPr>
          <w:rFonts w:ascii="Arial" w:hAnsi="Arial" w:cs="Arial"/>
          <w:sz w:val="15"/>
          <w:szCs w:val="15"/>
        </w:rPr>
        <w:t>Tomov</w:t>
      </w:r>
      <w:proofErr w:type="spellEnd"/>
      <w:r w:rsidRPr="003B64DE">
        <w:rPr>
          <w:rFonts w:ascii="Arial" w:hAnsi="Arial" w:cs="Arial"/>
          <w:sz w:val="15"/>
          <w:szCs w:val="15"/>
        </w:rPr>
        <w:t xml:space="preserve">, X. Ding, and P. M. </w:t>
      </w:r>
      <w:proofErr w:type="spellStart"/>
      <w:r w:rsidRPr="003B64DE">
        <w:rPr>
          <w:rFonts w:ascii="Arial" w:hAnsi="Arial" w:cs="Arial"/>
          <w:sz w:val="15"/>
          <w:szCs w:val="15"/>
        </w:rPr>
        <w:t>Rentzepis</w:t>
      </w:r>
      <w:proofErr w:type="spellEnd"/>
      <w:r w:rsidRPr="003B64DE">
        <w:rPr>
          <w:rFonts w:ascii="Arial" w:hAnsi="Arial" w:cs="Arial"/>
          <w:sz w:val="15"/>
          <w:szCs w:val="15"/>
        </w:rPr>
        <w:t xml:space="preserve">, </w:t>
      </w:r>
      <w:r w:rsidRPr="003B64DE">
        <w:rPr>
          <w:rStyle w:val="Emphasis"/>
          <w:rFonts w:ascii="Arial" w:hAnsi="Arial" w:cs="Arial"/>
          <w:sz w:val="15"/>
          <w:szCs w:val="15"/>
        </w:rPr>
        <w:t xml:space="preserve">Proc. </w:t>
      </w:r>
      <w:proofErr w:type="spellStart"/>
      <w:r w:rsidRPr="003B64DE">
        <w:rPr>
          <w:rStyle w:val="Emphasis"/>
          <w:rFonts w:ascii="Arial" w:hAnsi="Arial" w:cs="Arial"/>
          <w:sz w:val="15"/>
          <w:szCs w:val="15"/>
        </w:rPr>
        <w:t>Natl</w:t>
      </w:r>
      <w:proofErr w:type="spellEnd"/>
      <w:r w:rsidRPr="003B64DE">
        <w:rPr>
          <w:rStyle w:val="Emphasis"/>
          <w:rFonts w:ascii="Arial" w:hAnsi="Arial" w:cs="Arial"/>
          <w:sz w:val="15"/>
          <w:szCs w:val="15"/>
        </w:rPr>
        <w:t xml:space="preserve">. Acad. </w:t>
      </w:r>
      <w:proofErr w:type="spellStart"/>
      <w:r w:rsidRPr="003B64DE">
        <w:rPr>
          <w:rStyle w:val="Emphasis"/>
          <w:rFonts w:ascii="Arial" w:hAnsi="Arial" w:cs="Arial"/>
          <w:sz w:val="15"/>
          <w:szCs w:val="15"/>
        </w:rPr>
        <w:t>Sci</w:t>
      </w:r>
      <w:proofErr w:type="spellEnd"/>
      <w:r w:rsidRPr="003B64DE">
        <w:rPr>
          <w:rStyle w:val="Emphasis"/>
          <w:rFonts w:ascii="Arial" w:hAnsi="Arial" w:cs="Arial"/>
          <w:sz w:val="15"/>
          <w:szCs w:val="15"/>
        </w:rPr>
        <w:t>. USA</w:t>
      </w:r>
      <w:r w:rsidRPr="003B64DE">
        <w:rPr>
          <w:rFonts w:ascii="Arial" w:hAnsi="Arial" w:cs="Arial"/>
          <w:sz w:val="15"/>
          <w:szCs w:val="15"/>
        </w:rPr>
        <w:t xml:space="preserve"> </w:t>
      </w:r>
      <w:r w:rsidRPr="003B64DE">
        <w:rPr>
          <w:rStyle w:val="Strong"/>
          <w:rFonts w:ascii="Arial" w:hAnsi="Arial" w:cs="Arial"/>
          <w:sz w:val="15"/>
          <w:szCs w:val="15"/>
        </w:rPr>
        <w:t>105</w:t>
      </w:r>
      <w:r w:rsidRPr="003B64DE">
        <w:rPr>
          <w:rFonts w:ascii="Arial" w:hAnsi="Arial" w:cs="Arial"/>
          <w:sz w:val="15"/>
          <w:szCs w:val="15"/>
        </w:rPr>
        <w:t>, 15235–15240 (2008).</w:t>
      </w:r>
    </w:p>
    <w:p w14:paraId="7D991DF1" w14:textId="77777777" w:rsidR="00EA16B2" w:rsidRPr="003B64DE" w:rsidRDefault="00EA16B2" w:rsidP="00EA16B2">
      <w:pPr>
        <w:numPr>
          <w:ilvl w:val="0"/>
          <w:numId w:val="1"/>
        </w:numPr>
        <w:spacing w:before="100" w:beforeAutospacing="1" w:after="100" w:afterAutospacing="1"/>
        <w:rPr>
          <w:rFonts w:ascii="Arial" w:hAnsi="Arial" w:cs="Arial"/>
          <w:sz w:val="15"/>
          <w:szCs w:val="15"/>
        </w:rPr>
      </w:pPr>
      <w:r w:rsidRPr="003B64DE">
        <w:rPr>
          <w:rFonts w:ascii="Arial" w:hAnsi="Arial" w:cs="Arial"/>
          <w:sz w:val="15"/>
          <w:szCs w:val="15"/>
        </w:rPr>
        <w:t xml:space="preserve">Y. </w:t>
      </w:r>
      <w:proofErr w:type="spellStart"/>
      <w:r w:rsidRPr="003B64DE">
        <w:rPr>
          <w:rFonts w:ascii="Arial" w:hAnsi="Arial" w:cs="Arial"/>
          <w:sz w:val="15"/>
          <w:szCs w:val="15"/>
        </w:rPr>
        <w:t>Ogi</w:t>
      </w:r>
      <w:proofErr w:type="spellEnd"/>
      <w:r w:rsidRPr="003B64DE">
        <w:rPr>
          <w:rFonts w:ascii="Arial" w:hAnsi="Arial" w:cs="Arial"/>
          <w:sz w:val="15"/>
          <w:szCs w:val="15"/>
        </w:rPr>
        <w:t xml:space="preserve"> </w:t>
      </w:r>
      <w:r w:rsidRPr="003B64DE">
        <w:rPr>
          <w:rStyle w:val="Emphasis"/>
          <w:rFonts w:ascii="Arial" w:hAnsi="Arial" w:cs="Arial"/>
          <w:sz w:val="15"/>
          <w:szCs w:val="15"/>
        </w:rPr>
        <w:t>et al.</w:t>
      </w:r>
      <w:r w:rsidRPr="003B64DE">
        <w:rPr>
          <w:rFonts w:ascii="Arial" w:hAnsi="Arial" w:cs="Arial"/>
          <w:sz w:val="15"/>
          <w:szCs w:val="15"/>
        </w:rPr>
        <w:t xml:space="preserve">, </w:t>
      </w:r>
      <w:proofErr w:type="spellStart"/>
      <w:r w:rsidRPr="003B64DE">
        <w:rPr>
          <w:rStyle w:val="Emphasis"/>
          <w:rFonts w:ascii="Arial" w:hAnsi="Arial" w:cs="Arial"/>
          <w:sz w:val="15"/>
          <w:szCs w:val="15"/>
        </w:rPr>
        <w:t>Struct</w:t>
      </w:r>
      <w:proofErr w:type="spellEnd"/>
      <w:r w:rsidRPr="003B64DE">
        <w:rPr>
          <w:rStyle w:val="Emphasis"/>
          <w:rFonts w:ascii="Arial" w:hAnsi="Arial" w:cs="Arial"/>
          <w:sz w:val="15"/>
          <w:szCs w:val="15"/>
        </w:rPr>
        <w:t>. Dyn.</w:t>
      </w:r>
      <w:r w:rsidRPr="003B64DE">
        <w:rPr>
          <w:rFonts w:ascii="Arial" w:hAnsi="Arial" w:cs="Arial"/>
          <w:sz w:val="15"/>
          <w:szCs w:val="15"/>
        </w:rPr>
        <w:t xml:space="preserve"> </w:t>
      </w:r>
      <w:r w:rsidRPr="003B64DE">
        <w:rPr>
          <w:rStyle w:val="Strong"/>
          <w:rFonts w:ascii="Arial" w:hAnsi="Arial" w:cs="Arial"/>
          <w:sz w:val="15"/>
          <w:szCs w:val="15"/>
        </w:rPr>
        <w:t>2</w:t>
      </w:r>
      <w:r w:rsidRPr="003B64DE">
        <w:rPr>
          <w:rFonts w:ascii="Arial" w:hAnsi="Arial" w:cs="Arial"/>
          <w:sz w:val="15"/>
          <w:szCs w:val="15"/>
        </w:rPr>
        <w:t>, 034901 (2015).</w:t>
      </w:r>
    </w:p>
    <w:p w14:paraId="761EB06A" w14:textId="77777777" w:rsidR="00EA16B2" w:rsidRPr="003B64DE" w:rsidRDefault="00EA16B2" w:rsidP="00EA16B2">
      <w:pPr>
        <w:numPr>
          <w:ilvl w:val="0"/>
          <w:numId w:val="1"/>
        </w:numPr>
        <w:spacing w:before="100" w:beforeAutospacing="1" w:after="100" w:afterAutospacing="1"/>
        <w:rPr>
          <w:rFonts w:ascii="Arial" w:hAnsi="Arial" w:cs="Arial"/>
          <w:sz w:val="15"/>
          <w:szCs w:val="15"/>
        </w:rPr>
      </w:pPr>
      <w:r w:rsidRPr="003B64DE">
        <w:rPr>
          <w:rFonts w:ascii="Arial" w:hAnsi="Arial" w:cs="Arial"/>
          <w:sz w:val="15"/>
          <w:szCs w:val="15"/>
        </w:rPr>
        <w:t xml:space="preserve">G. </w:t>
      </w:r>
      <w:proofErr w:type="spellStart"/>
      <w:r w:rsidRPr="003B64DE">
        <w:rPr>
          <w:rFonts w:ascii="Arial" w:hAnsi="Arial" w:cs="Arial"/>
          <w:sz w:val="15"/>
          <w:szCs w:val="15"/>
        </w:rPr>
        <w:t>Vankó</w:t>
      </w:r>
      <w:proofErr w:type="spellEnd"/>
      <w:r w:rsidRPr="003B64DE">
        <w:rPr>
          <w:rFonts w:ascii="Arial" w:hAnsi="Arial" w:cs="Arial"/>
          <w:sz w:val="15"/>
          <w:szCs w:val="15"/>
        </w:rPr>
        <w:t xml:space="preserve">, P. </w:t>
      </w:r>
      <w:proofErr w:type="spellStart"/>
      <w:r w:rsidRPr="003B64DE">
        <w:rPr>
          <w:rFonts w:ascii="Arial" w:hAnsi="Arial" w:cs="Arial"/>
          <w:sz w:val="15"/>
          <w:szCs w:val="15"/>
        </w:rPr>
        <w:t>Glatzel</w:t>
      </w:r>
      <w:proofErr w:type="spellEnd"/>
      <w:r w:rsidRPr="003B64DE">
        <w:rPr>
          <w:rFonts w:ascii="Arial" w:hAnsi="Arial" w:cs="Arial"/>
          <w:sz w:val="15"/>
          <w:szCs w:val="15"/>
        </w:rPr>
        <w:t xml:space="preserve">, C. </w:t>
      </w:r>
      <w:proofErr w:type="spellStart"/>
      <w:r w:rsidRPr="003B64DE">
        <w:rPr>
          <w:rFonts w:ascii="Arial" w:hAnsi="Arial" w:cs="Arial"/>
          <w:sz w:val="15"/>
          <w:szCs w:val="15"/>
        </w:rPr>
        <w:t>Vichery</w:t>
      </w:r>
      <w:proofErr w:type="spellEnd"/>
      <w:r w:rsidRPr="003B64DE">
        <w:rPr>
          <w:rFonts w:ascii="Arial" w:hAnsi="Arial" w:cs="Arial"/>
          <w:sz w:val="15"/>
          <w:szCs w:val="15"/>
        </w:rPr>
        <w:t xml:space="preserve">, J.-P. Rueff, and F. M. F. de Groot, </w:t>
      </w:r>
      <w:r w:rsidRPr="003B64DE">
        <w:rPr>
          <w:rStyle w:val="Emphasis"/>
          <w:rFonts w:ascii="Arial" w:hAnsi="Arial" w:cs="Arial"/>
          <w:sz w:val="15"/>
          <w:szCs w:val="15"/>
        </w:rPr>
        <w:t xml:space="preserve">J. Phys. </w:t>
      </w:r>
      <w:proofErr w:type="spellStart"/>
      <w:r w:rsidRPr="003B64DE">
        <w:rPr>
          <w:rStyle w:val="Emphasis"/>
          <w:rFonts w:ascii="Arial" w:hAnsi="Arial" w:cs="Arial"/>
          <w:sz w:val="15"/>
          <w:szCs w:val="15"/>
        </w:rPr>
        <w:t>Chem</w:t>
      </w:r>
      <w:proofErr w:type="spellEnd"/>
      <w:r w:rsidRPr="003B64DE">
        <w:rPr>
          <w:rStyle w:val="Emphasis"/>
          <w:rFonts w:ascii="Arial" w:hAnsi="Arial" w:cs="Arial"/>
          <w:sz w:val="15"/>
          <w:szCs w:val="15"/>
        </w:rPr>
        <w:t>. B</w:t>
      </w:r>
      <w:r w:rsidRPr="003B64DE">
        <w:rPr>
          <w:rFonts w:ascii="Arial" w:hAnsi="Arial" w:cs="Arial"/>
          <w:sz w:val="15"/>
          <w:szCs w:val="15"/>
        </w:rPr>
        <w:t xml:space="preserve"> </w:t>
      </w:r>
      <w:r w:rsidRPr="003B64DE">
        <w:rPr>
          <w:rStyle w:val="Strong"/>
          <w:rFonts w:ascii="Arial" w:hAnsi="Arial" w:cs="Arial"/>
          <w:sz w:val="15"/>
          <w:szCs w:val="15"/>
        </w:rPr>
        <w:t>110</w:t>
      </w:r>
      <w:r w:rsidRPr="003B64DE">
        <w:rPr>
          <w:rFonts w:ascii="Arial" w:hAnsi="Arial" w:cs="Arial"/>
          <w:sz w:val="15"/>
          <w:szCs w:val="15"/>
        </w:rPr>
        <w:t>, 11647–11653 (2006).</w:t>
      </w:r>
    </w:p>
    <w:p w14:paraId="1262DB1B" w14:textId="77777777" w:rsidR="00EA16B2" w:rsidRPr="003B64DE" w:rsidRDefault="00EA16B2" w:rsidP="00EA16B2">
      <w:pPr>
        <w:numPr>
          <w:ilvl w:val="0"/>
          <w:numId w:val="1"/>
        </w:numPr>
        <w:spacing w:before="100" w:beforeAutospacing="1" w:after="100" w:afterAutospacing="1"/>
        <w:rPr>
          <w:rFonts w:ascii="Arial" w:hAnsi="Arial" w:cs="Arial"/>
          <w:sz w:val="15"/>
          <w:szCs w:val="15"/>
        </w:rPr>
      </w:pPr>
      <w:r w:rsidRPr="003B64DE">
        <w:rPr>
          <w:rFonts w:ascii="Arial" w:hAnsi="Arial" w:cs="Arial"/>
          <w:sz w:val="15"/>
          <w:szCs w:val="15"/>
        </w:rPr>
        <w:t xml:space="preserve">Z. </w:t>
      </w:r>
      <w:proofErr w:type="spellStart"/>
      <w:r w:rsidRPr="003B64DE">
        <w:rPr>
          <w:rFonts w:ascii="Arial" w:hAnsi="Arial" w:cs="Arial"/>
          <w:sz w:val="15"/>
          <w:szCs w:val="15"/>
        </w:rPr>
        <w:t>Németh</w:t>
      </w:r>
      <w:proofErr w:type="spellEnd"/>
      <w:r w:rsidRPr="003B64DE">
        <w:rPr>
          <w:rFonts w:ascii="Arial" w:hAnsi="Arial" w:cs="Arial"/>
          <w:sz w:val="15"/>
          <w:szCs w:val="15"/>
        </w:rPr>
        <w:t xml:space="preserve">, J. </w:t>
      </w:r>
      <w:proofErr w:type="spellStart"/>
      <w:r w:rsidRPr="003B64DE">
        <w:rPr>
          <w:rFonts w:ascii="Arial" w:hAnsi="Arial" w:cs="Arial"/>
          <w:sz w:val="15"/>
          <w:szCs w:val="15"/>
        </w:rPr>
        <w:t>Szlachetko</w:t>
      </w:r>
      <w:proofErr w:type="spellEnd"/>
      <w:r w:rsidRPr="003B64DE">
        <w:rPr>
          <w:rFonts w:ascii="Arial" w:hAnsi="Arial" w:cs="Arial"/>
          <w:sz w:val="15"/>
          <w:szCs w:val="15"/>
        </w:rPr>
        <w:t xml:space="preserve">, É. G. </w:t>
      </w:r>
      <w:proofErr w:type="spellStart"/>
      <w:r w:rsidRPr="003B64DE">
        <w:rPr>
          <w:rFonts w:ascii="Arial" w:hAnsi="Arial" w:cs="Arial"/>
          <w:sz w:val="15"/>
          <w:szCs w:val="15"/>
        </w:rPr>
        <w:t>Bajnóczi</w:t>
      </w:r>
      <w:proofErr w:type="spellEnd"/>
      <w:r w:rsidRPr="003B64DE">
        <w:rPr>
          <w:rFonts w:ascii="Arial" w:hAnsi="Arial" w:cs="Arial"/>
          <w:sz w:val="15"/>
          <w:szCs w:val="15"/>
        </w:rPr>
        <w:t xml:space="preserve">, and G. </w:t>
      </w:r>
      <w:proofErr w:type="spellStart"/>
      <w:r w:rsidRPr="003B64DE">
        <w:rPr>
          <w:rFonts w:ascii="Arial" w:hAnsi="Arial" w:cs="Arial"/>
          <w:sz w:val="15"/>
          <w:szCs w:val="15"/>
        </w:rPr>
        <w:t>Vankó</w:t>
      </w:r>
      <w:proofErr w:type="spellEnd"/>
      <w:r w:rsidRPr="003B64DE">
        <w:rPr>
          <w:rFonts w:ascii="Arial" w:hAnsi="Arial" w:cs="Arial"/>
          <w:sz w:val="15"/>
          <w:szCs w:val="15"/>
        </w:rPr>
        <w:t xml:space="preserve">, </w:t>
      </w:r>
      <w:proofErr w:type="spellStart"/>
      <w:r w:rsidRPr="003B64DE">
        <w:rPr>
          <w:rStyle w:val="Emphasis"/>
          <w:rFonts w:ascii="Arial" w:hAnsi="Arial" w:cs="Arial"/>
          <w:sz w:val="15"/>
          <w:szCs w:val="15"/>
        </w:rPr>
        <w:t>Rev</w:t>
      </w:r>
      <w:proofErr w:type="spellEnd"/>
      <w:r w:rsidRPr="003B64DE">
        <w:rPr>
          <w:rStyle w:val="Emphasis"/>
          <w:rFonts w:ascii="Arial" w:hAnsi="Arial" w:cs="Arial"/>
          <w:sz w:val="15"/>
          <w:szCs w:val="15"/>
        </w:rPr>
        <w:t xml:space="preserve">. </w:t>
      </w:r>
      <w:proofErr w:type="spellStart"/>
      <w:r w:rsidRPr="003B64DE">
        <w:rPr>
          <w:rStyle w:val="Emphasis"/>
          <w:rFonts w:ascii="Arial" w:hAnsi="Arial" w:cs="Arial"/>
          <w:sz w:val="15"/>
          <w:szCs w:val="15"/>
        </w:rPr>
        <w:t>Sci</w:t>
      </w:r>
      <w:proofErr w:type="spellEnd"/>
      <w:r w:rsidRPr="003B64DE">
        <w:rPr>
          <w:rStyle w:val="Emphasis"/>
          <w:rFonts w:ascii="Arial" w:hAnsi="Arial" w:cs="Arial"/>
          <w:sz w:val="15"/>
          <w:szCs w:val="15"/>
        </w:rPr>
        <w:t xml:space="preserve">. </w:t>
      </w:r>
      <w:proofErr w:type="spellStart"/>
      <w:r w:rsidRPr="003B64DE">
        <w:rPr>
          <w:rStyle w:val="Emphasis"/>
          <w:rFonts w:ascii="Arial" w:hAnsi="Arial" w:cs="Arial"/>
          <w:sz w:val="15"/>
          <w:szCs w:val="15"/>
        </w:rPr>
        <w:t>Instrum</w:t>
      </w:r>
      <w:proofErr w:type="spellEnd"/>
      <w:r w:rsidRPr="003B64DE">
        <w:rPr>
          <w:rStyle w:val="Emphasis"/>
          <w:rFonts w:ascii="Arial" w:hAnsi="Arial" w:cs="Arial"/>
          <w:sz w:val="15"/>
          <w:szCs w:val="15"/>
        </w:rPr>
        <w:t>.</w:t>
      </w:r>
      <w:r w:rsidRPr="003B64DE">
        <w:rPr>
          <w:rFonts w:ascii="Arial" w:hAnsi="Arial" w:cs="Arial"/>
          <w:sz w:val="15"/>
          <w:szCs w:val="15"/>
        </w:rPr>
        <w:t xml:space="preserve"> </w:t>
      </w:r>
      <w:r w:rsidRPr="003B64DE">
        <w:rPr>
          <w:rStyle w:val="Strong"/>
          <w:rFonts w:ascii="Arial" w:hAnsi="Arial" w:cs="Arial"/>
          <w:sz w:val="15"/>
          <w:szCs w:val="15"/>
        </w:rPr>
        <w:t>87</w:t>
      </w:r>
      <w:r w:rsidRPr="003B64DE">
        <w:rPr>
          <w:rFonts w:ascii="Arial" w:hAnsi="Arial" w:cs="Arial"/>
          <w:sz w:val="15"/>
          <w:szCs w:val="15"/>
        </w:rPr>
        <w:t>, 103105 (2016).</w:t>
      </w:r>
    </w:p>
    <w:p w14:paraId="016EF7E6" w14:textId="77777777" w:rsidR="005166FE" w:rsidRPr="003B64DE" w:rsidRDefault="005166FE">
      <w:pPr>
        <w:rPr>
          <w:rFonts w:ascii="Arial" w:hAnsi="Arial" w:cs="Arial"/>
          <w:sz w:val="22"/>
          <w:szCs w:val="22"/>
          <w:lang w:val="en-GB"/>
        </w:rPr>
      </w:pPr>
    </w:p>
    <w:sectPr w:rsidR="005166FE" w:rsidRPr="003B64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250D2F"/>
    <w:multiLevelType w:val="multilevel"/>
    <w:tmpl w:val="F3048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66FE"/>
    <w:rsid w:val="00041ED8"/>
    <w:rsid w:val="00297F1D"/>
    <w:rsid w:val="002E40F1"/>
    <w:rsid w:val="003B64DE"/>
    <w:rsid w:val="00415A0D"/>
    <w:rsid w:val="005166FE"/>
    <w:rsid w:val="0063764B"/>
    <w:rsid w:val="006477D0"/>
    <w:rsid w:val="007E7378"/>
    <w:rsid w:val="008D4E08"/>
    <w:rsid w:val="0091292E"/>
    <w:rsid w:val="0095261C"/>
    <w:rsid w:val="00AB1846"/>
    <w:rsid w:val="00AE543B"/>
    <w:rsid w:val="00B06DCF"/>
    <w:rsid w:val="00BB576C"/>
    <w:rsid w:val="00CF36A0"/>
    <w:rsid w:val="00DF3681"/>
    <w:rsid w:val="00E30A4A"/>
    <w:rsid w:val="00EA16B2"/>
    <w:rsid w:val="00FE06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CBD4E"/>
  <w15:chartTrackingRefBased/>
  <w15:docId w15:val="{3D3F9E7F-7217-468F-BD91-F8A20A3C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Heading1">
    <w:name w:val="heading 1"/>
    <w:basedOn w:val="Normal"/>
    <w:qFormat/>
    <w:rsid w:val="005166FE"/>
    <w:pPr>
      <w:keepNext/>
      <w:spacing w:before="240" w:after="240"/>
      <w:jc w:val="center"/>
      <w:outlineLvl w:val="0"/>
    </w:pPr>
    <w:rPr>
      <w:b/>
      <w:bCs/>
      <w:caps/>
      <w:kern w:val="36"/>
    </w:rPr>
  </w:style>
  <w:style w:type="paragraph" w:styleId="Heading3">
    <w:name w:val="heading 3"/>
    <w:basedOn w:val="Normal"/>
    <w:next w:val="Normal"/>
    <w:link w:val="Heading3Char"/>
    <w:semiHidden/>
    <w:unhideWhenUsed/>
    <w:qFormat/>
    <w:rsid w:val="00EA16B2"/>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title"/>
    <w:basedOn w:val="Normal"/>
    <w:rsid w:val="005166FE"/>
    <w:pPr>
      <w:spacing w:before="960"/>
      <w:jc w:val="center"/>
    </w:pPr>
    <w:rPr>
      <w:b/>
      <w:bCs/>
      <w:sz w:val="36"/>
      <w:szCs w:val="36"/>
    </w:rPr>
  </w:style>
  <w:style w:type="paragraph" w:customStyle="1" w:styleId="paperauthor">
    <w:name w:val="paperauthor"/>
    <w:basedOn w:val="Normal"/>
    <w:rsid w:val="005166FE"/>
    <w:pPr>
      <w:spacing w:before="360" w:after="360"/>
      <w:jc w:val="center"/>
    </w:pPr>
    <w:rPr>
      <w:sz w:val="28"/>
      <w:szCs w:val="28"/>
    </w:rPr>
  </w:style>
  <w:style w:type="paragraph" w:customStyle="1" w:styleId="authoraffiliation">
    <w:name w:val="authoraffiliation"/>
    <w:basedOn w:val="Normal"/>
    <w:rsid w:val="005166FE"/>
    <w:pPr>
      <w:jc w:val="center"/>
    </w:pPr>
    <w:rPr>
      <w:i/>
      <w:iCs/>
      <w:sz w:val="20"/>
      <w:szCs w:val="20"/>
    </w:rPr>
  </w:style>
  <w:style w:type="paragraph" w:customStyle="1" w:styleId="paragraph">
    <w:name w:val="paragraph"/>
    <w:basedOn w:val="Normal"/>
    <w:rsid w:val="005166FE"/>
    <w:pPr>
      <w:ind w:firstLine="274"/>
      <w:jc w:val="both"/>
    </w:pPr>
    <w:rPr>
      <w:sz w:val="20"/>
      <w:szCs w:val="20"/>
    </w:rPr>
  </w:style>
  <w:style w:type="paragraph" w:customStyle="1" w:styleId="reference">
    <w:name w:val="reference"/>
    <w:basedOn w:val="Normal"/>
    <w:rsid w:val="005166FE"/>
    <w:pPr>
      <w:ind w:left="274" w:hanging="274"/>
      <w:jc w:val="both"/>
    </w:pPr>
    <w:rPr>
      <w:sz w:val="18"/>
      <w:szCs w:val="18"/>
    </w:rPr>
  </w:style>
  <w:style w:type="paragraph" w:customStyle="1" w:styleId="equation">
    <w:name w:val="equation"/>
    <w:basedOn w:val="Normal"/>
    <w:rsid w:val="005166FE"/>
    <w:pPr>
      <w:jc w:val="both"/>
    </w:pPr>
    <w:rPr>
      <w:sz w:val="20"/>
      <w:szCs w:val="20"/>
    </w:rPr>
  </w:style>
  <w:style w:type="character" w:customStyle="1" w:styleId="Heading3Char">
    <w:name w:val="Heading 3 Char"/>
    <w:link w:val="Heading3"/>
    <w:semiHidden/>
    <w:rsid w:val="00EA16B2"/>
    <w:rPr>
      <w:rFonts w:ascii="Calibri Light" w:eastAsia="Times New Roman" w:hAnsi="Calibri Light" w:cs="Times New Roman"/>
      <w:b/>
      <w:bCs/>
      <w:sz w:val="26"/>
      <w:szCs w:val="26"/>
      <w:lang w:val="fr-FR" w:eastAsia="fr-FR"/>
    </w:rPr>
  </w:style>
  <w:style w:type="paragraph" w:customStyle="1" w:styleId="isselectedend">
    <w:name w:val="isselectedend"/>
    <w:basedOn w:val="Normal"/>
    <w:rsid w:val="00EA16B2"/>
    <w:pPr>
      <w:spacing w:before="100" w:beforeAutospacing="1" w:after="100" w:afterAutospacing="1"/>
    </w:pPr>
    <w:rPr>
      <w:lang w:val="en-GB" w:eastAsia="en-GB"/>
    </w:rPr>
  </w:style>
  <w:style w:type="character" w:customStyle="1" w:styleId="text-token-text-primary">
    <w:name w:val="text-token-text-primary"/>
    <w:basedOn w:val="DefaultParagraphFont"/>
    <w:rsid w:val="00EA16B2"/>
  </w:style>
  <w:style w:type="character" w:styleId="Strong">
    <w:name w:val="Strong"/>
    <w:uiPriority w:val="22"/>
    <w:qFormat/>
    <w:rsid w:val="00EA16B2"/>
    <w:rPr>
      <w:b/>
      <w:bCs/>
    </w:rPr>
  </w:style>
  <w:style w:type="character" w:styleId="Emphasis">
    <w:name w:val="Emphasis"/>
    <w:uiPriority w:val="20"/>
    <w:qFormat/>
    <w:rsid w:val="00EA16B2"/>
    <w:rPr>
      <w:i/>
      <w:iCs/>
    </w:rPr>
  </w:style>
  <w:style w:type="paragraph" w:styleId="NormalWeb">
    <w:name w:val="Normal (Web)"/>
    <w:basedOn w:val="Normal"/>
    <w:uiPriority w:val="99"/>
    <w:unhideWhenUsed/>
    <w:rsid w:val="00EA16B2"/>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28616">
      <w:bodyDiv w:val="1"/>
      <w:marLeft w:val="0"/>
      <w:marRight w:val="0"/>
      <w:marTop w:val="0"/>
      <w:marBottom w:val="0"/>
      <w:divBdr>
        <w:top w:val="none" w:sz="0" w:space="0" w:color="auto"/>
        <w:left w:val="none" w:sz="0" w:space="0" w:color="auto"/>
        <w:bottom w:val="none" w:sz="0" w:space="0" w:color="auto"/>
        <w:right w:val="none" w:sz="0" w:space="0" w:color="auto"/>
      </w:divBdr>
    </w:div>
    <w:div w:id="296112597">
      <w:bodyDiv w:val="1"/>
      <w:marLeft w:val="0"/>
      <w:marRight w:val="0"/>
      <w:marTop w:val="0"/>
      <w:marBottom w:val="0"/>
      <w:divBdr>
        <w:top w:val="none" w:sz="0" w:space="0" w:color="auto"/>
        <w:left w:val="none" w:sz="0" w:space="0" w:color="auto"/>
        <w:bottom w:val="none" w:sz="0" w:space="0" w:color="auto"/>
        <w:right w:val="none" w:sz="0" w:space="0" w:color="auto"/>
      </w:divBdr>
    </w:div>
    <w:div w:id="856191154">
      <w:bodyDiv w:val="1"/>
      <w:marLeft w:val="0"/>
      <w:marRight w:val="0"/>
      <w:marTop w:val="0"/>
      <w:marBottom w:val="0"/>
      <w:divBdr>
        <w:top w:val="none" w:sz="0" w:space="0" w:color="auto"/>
        <w:left w:val="none" w:sz="0" w:space="0" w:color="auto"/>
        <w:bottom w:val="none" w:sz="0" w:space="0" w:color="auto"/>
        <w:right w:val="none" w:sz="0" w:space="0" w:color="auto"/>
      </w:divBdr>
    </w:div>
    <w:div w:id="205850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FRAISS~1\LOCALS~1\Temp\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TEMPLATE3.dot</Template>
  <TotalTime>16</TotalTime>
  <Pages>1</Pages>
  <Words>395</Words>
  <Characters>2253</Characters>
  <Application>Microsoft Office Word</Application>
  <DocSecurity>0</DocSecurity>
  <Lines>18</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The Title Goes Here With Each Initial Letter Capitalized</vt:lpstr>
      <vt:lpstr>The Title Goes Here With Each Initial Letter Capitalized</vt:lpstr>
    </vt:vector>
  </TitlesOfParts>
  <Company>Synchrotron SOLEIL</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 With Each Initial Letter Capitalized</dc:title>
  <dc:subject/>
  <dc:creator>fraissard</dc:creator>
  <cp:keywords/>
  <dc:description/>
  <cp:lastModifiedBy>Awad Mohamed</cp:lastModifiedBy>
  <cp:revision>6</cp:revision>
  <cp:lastPrinted>1899-12-31T23:00:00Z</cp:lastPrinted>
  <dcterms:created xsi:type="dcterms:W3CDTF">2022-06-13T07:16:00Z</dcterms:created>
  <dcterms:modified xsi:type="dcterms:W3CDTF">2026-09-08T06:25:00Z</dcterms:modified>
</cp:coreProperties>
</file>