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66FE" w:rsidRPr="002E40F1" w:rsidRDefault="00E966DA" w:rsidP="005166FE">
      <w:pPr>
        <w:pStyle w:val="papertitle"/>
        <w:rPr>
          <w:rFonts w:ascii="Arial" w:hAnsi="Arial" w:cs="Arial"/>
          <w:lang w:val="en-GB"/>
        </w:rPr>
      </w:pPr>
      <w:r w:rsidRPr="00E966DA">
        <w:rPr>
          <w:rFonts w:ascii="Arial" w:hAnsi="Arial" w:cs="Arial"/>
          <w:lang w:val="en-US"/>
        </w:rPr>
        <w:t>Getting started with a laboratory spectrometer.</w:t>
      </w:r>
    </w:p>
    <w:p w:rsidR="005166FE" w:rsidRPr="002C0BC2" w:rsidRDefault="00E966DA" w:rsidP="005166FE">
      <w:pPr>
        <w:pStyle w:val="paperauthor"/>
        <w:rPr>
          <w:rFonts w:ascii="Arial" w:hAnsi="Arial" w:cs="Arial"/>
        </w:rPr>
      </w:pPr>
      <w:r w:rsidRPr="002C0BC2">
        <w:rPr>
          <w:rFonts w:ascii="Arial" w:hAnsi="Arial" w:cs="Arial"/>
        </w:rPr>
        <w:t>Sophie NOWAK</w:t>
      </w:r>
      <w:r w:rsidRPr="002C0BC2">
        <w:rPr>
          <w:rFonts w:ascii="Arial" w:hAnsi="Arial" w:cs="Arial"/>
          <w:vertAlign w:val="superscript"/>
        </w:rPr>
        <w:t>1</w:t>
      </w:r>
      <w:r w:rsidRPr="002C0BC2">
        <w:rPr>
          <w:rFonts w:ascii="Arial" w:hAnsi="Arial" w:cs="Arial"/>
        </w:rPr>
        <w:t xml:space="preserve"> and Benoît BAPTISTE</w:t>
      </w:r>
      <w:r w:rsidRPr="002C0BC2">
        <w:rPr>
          <w:rFonts w:ascii="Arial" w:hAnsi="Arial" w:cs="Arial"/>
          <w:vertAlign w:val="superscript"/>
        </w:rPr>
        <w:t>2</w:t>
      </w:r>
    </w:p>
    <w:p w:rsidR="005166FE" w:rsidRPr="00E966DA" w:rsidRDefault="00E966DA" w:rsidP="005166FE">
      <w:pPr>
        <w:pStyle w:val="authoraffiliation"/>
        <w:rPr>
          <w:rFonts w:ascii="Arial" w:hAnsi="Arial" w:cs="Arial"/>
        </w:rPr>
      </w:pPr>
      <w:r w:rsidRPr="00E966DA">
        <w:rPr>
          <w:rFonts w:ascii="Arial" w:hAnsi="Arial" w:cs="Arial"/>
          <w:vertAlign w:val="superscript"/>
        </w:rPr>
        <w:t>1</w:t>
      </w:r>
      <w:r w:rsidRPr="00E966DA">
        <w:rPr>
          <w:rFonts w:ascii="Arial" w:hAnsi="Arial" w:cs="Arial"/>
        </w:rPr>
        <w:t xml:space="preserve"> Laboratoire ITODYS, UMR7086, Université Paris Cité</w:t>
      </w:r>
    </w:p>
    <w:p w:rsidR="005166FE" w:rsidRDefault="00E966DA" w:rsidP="005166FE">
      <w:pPr>
        <w:pStyle w:val="authoraffiliation"/>
        <w:rPr>
          <w:rFonts w:ascii="Arial" w:hAnsi="Arial" w:cs="Arial"/>
        </w:rPr>
      </w:pPr>
      <w:r w:rsidRPr="00E966DA">
        <w:rPr>
          <w:rFonts w:ascii="Arial" w:hAnsi="Arial" w:cs="Arial"/>
          <w:vertAlign w:val="superscript"/>
        </w:rPr>
        <w:t>2</w:t>
      </w:r>
      <w:r w:rsidRPr="00E966DA">
        <w:rPr>
          <w:rFonts w:ascii="Arial" w:hAnsi="Arial" w:cs="Arial"/>
        </w:rPr>
        <w:t xml:space="preserve"> Laboratoire IMPMC, UMR 7590, Sorb</w:t>
      </w:r>
      <w:r>
        <w:rPr>
          <w:rFonts w:ascii="Arial" w:hAnsi="Arial" w:cs="Arial"/>
        </w:rPr>
        <w:t xml:space="preserve">onne </w:t>
      </w:r>
      <w:r w:rsidR="00062EFC">
        <w:rPr>
          <w:rFonts w:ascii="Arial" w:hAnsi="Arial" w:cs="Arial"/>
        </w:rPr>
        <w:t>Université</w:t>
      </w:r>
    </w:p>
    <w:p w:rsidR="00E966DA" w:rsidRDefault="00E966DA" w:rsidP="005166FE">
      <w:pPr>
        <w:pStyle w:val="authoraffiliation"/>
        <w:rPr>
          <w:rFonts w:ascii="Arial" w:hAnsi="Arial" w:cs="Arial"/>
        </w:rPr>
      </w:pPr>
    </w:p>
    <w:p w:rsidR="00E966DA" w:rsidRDefault="00E966DA" w:rsidP="005166FE">
      <w:pPr>
        <w:pStyle w:val="authoraffiliation"/>
        <w:rPr>
          <w:rFonts w:ascii="Arial" w:hAnsi="Arial" w:cs="Arial"/>
        </w:rPr>
      </w:pPr>
    </w:p>
    <w:p w:rsidR="0055201A" w:rsidRDefault="0055201A" w:rsidP="005166FE">
      <w:pPr>
        <w:pStyle w:val="authoraffiliation"/>
        <w:rPr>
          <w:rFonts w:ascii="Arial" w:hAnsi="Arial" w:cs="Arial"/>
        </w:rPr>
      </w:pPr>
    </w:p>
    <w:p w:rsidR="0055201A" w:rsidRDefault="0055201A" w:rsidP="005166FE">
      <w:pPr>
        <w:pStyle w:val="authoraffiliation"/>
        <w:rPr>
          <w:rFonts w:ascii="Arial" w:hAnsi="Arial" w:cs="Arial"/>
        </w:rPr>
      </w:pPr>
    </w:p>
    <w:p w:rsidR="00EE6065" w:rsidRPr="00E966DA" w:rsidRDefault="00EE6065" w:rsidP="005166FE">
      <w:pPr>
        <w:pStyle w:val="authoraffiliation"/>
        <w:rPr>
          <w:rFonts w:ascii="Arial" w:hAnsi="Arial" w:cs="Arial"/>
        </w:rPr>
      </w:pPr>
    </w:p>
    <w:p w:rsidR="005166FE" w:rsidRPr="002C0BC2" w:rsidRDefault="005166FE" w:rsidP="005166FE">
      <w:pPr>
        <w:pStyle w:val="Titre1"/>
        <w:rPr>
          <w:rFonts w:ascii="Arial" w:hAnsi="Arial" w:cs="Arial"/>
          <w:sz w:val="22"/>
          <w:szCs w:val="22"/>
        </w:rPr>
      </w:pPr>
      <w:r w:rsidRPr="002C0BC2">
        <w:rPr>
          <w:rFonts w:ascii="Arial" w:hAnsi="Arial" w:cs="Arial"/>
          <w:sz w:val="22"/>
          <w:szCs w:val="22"/>
        </w:rPr>
        <w:t>ABSTRACT</w:t>
      </w:r>
    </w:p>
    <w:p w:rsidR="0055201A" w:rsidRPr="002C0BC2" w:rsidRDefault="0055201A" w:rsidP="00E966DA">
      <w:pPr>
        <w:pStyle w:val="paragraph"/>
        <w:rPr>
          <w:rFonts w:ascii="Arial" w:hAnsi="Arial" w:cs="Arial"/>
          <w:sz w:val="22"/>
          <w:szCs w:val="22"/>
        </w:rPr>
      </w:pPr>
    </w:p>
    <w:p w:rsidR="00EE6065" w:rsidRPr="002C0BC2" w:rsidRDefault="00EE6065" w:rsidP="00E966DA">
      <w:pPr>
        <w:pStyle w:val="paragraph"/>
        <w:rPr>
          <w:rFonts w:ascii="Arial" w:hAnsi="Arial" w:cs="Arial"/>
          <w:sz w:val="22"/>
          <w:szCs w:val="22"/>
        </w:rPr>
      </w:pPr>
    </w:p>
    <w:p w:rsidR="00E966DA" w:rsidRDefault="00E966DA" w:rsidP="00E966DA">
      <w:pPr>
        <w:pStyle w:val="paragraph"/>
        <w:rPr>
          <w:rFonts w:ascii="Arial" w:hAnsi="Arial" w:cs="Arial"/>
          <w:sz w:val="22"/>
          <w:szCs w:val="22"/>
          <w:lang w:val="en-US"/>
        </w:rPr>
      </w:pPr>
      <w:r w:rsidRPr="00E966DA">
        <w:rPr>
          <w:rFonts w:ascii="Arial" w:hAnsi="Arial" w:cs="Arial"/>
          <w:sz w:val="22"/>
          <w:szCs w:val="22"/>
          <w:lang w:val="en-US"/>
        </w:rPr>
        <w:t xml:space="preserve">Through this poster, we aim to </w:t>
      </w:r>
      <w:r w:rsidR="00A454C6">
        <w:rPr>
          <w:rFonts w:ascii="Arial" w:hAnsi="Arial" w:cs="Arial"/>
          <w:sz w:val="22"/>
          <w:szCs w:val="22"/>
          <w:lang w:val="en-US"/>
        </w:rPr>
        <w:t>present</w:t>
      </w:r>
      <w:r w:rsidR="00A454C6" w:rsidRPr="00E966DA">
        <w:rPr>
          <w:rFonts w:ascii="Arial" w:hAnsi="Arial" w:cs="Arial"/>
          <w:sz w:val="22"/>
          <w:szCs w:val="22"/>
          <w:lang w:val="en-US"/>
        </w:rPr>
        <w:t xml:space="preserve"> </w:t>
      </w:r>
      <w:r w:rsidRPr="00E966DA">
        <w:rPr>
          <w:rFonts w:ascii="Arial" w:hAnsi="Arial" w:cs="Arial"/>
          <w:sz w:val="22"/>
          <w:szCs w:val="22"/>
          <w:lang w:val="en-US"/>
        </w:rPr>
        <w:t xml:space="preserve">our objectives in acquiring </w:t>
      </w:r>
      <w:r w:rsidR="0055201A">
        <w:rPr>
          <w:rFonts w:ascii="Arial" w:hAnsi="Arial" w:cs="Arial"/>
          <w:sz w:val="22"/>
          <w:szCs w:val="22"/>
          <w:lang w:val="en-US"/>
        </w:rPr>
        <w:t>a laboratory spectrometer</w:t>
      </w:r>
      <w:r w:rsidRPr="00E966DA">
        <w:rPr>
          <w:rFonts w:ascii="Arial" w:hAnsi="Arial" w:cs="Arial"/>
          <w:sz w:val="22"/>
          <w:szCs w:val="22"/>
          <w:lang w:val="en-US"/>
        </w:rPr>
        <w:t xml:space="preserve">, </w:t>
      </w:r>
      <w:r w:rsidR="00A454C6">
        <w:rPr>
          <w:rFonts w:ascii="Arial" w:hAnsi="Arial" w:cs="Arial"/>
          <w:sz w:val="22"/>
          <w:szCs w:val="22"/>
          <w:lang w:val="en-US"/>
        </w:rPr>
        <w:t>including</w:t>
      </w:r>
      <w:r w:rsidRPr="00E966DA">
        <w:rPr>
          <w:rFonts w:ascii="Arial" w:hAnsi="Arial" w:cs="Arial"/>
          <w:sz w:val="22"/>
          <w:szCs w:val="22"/>
          <w:lang w:val="en-US"/>
        </w:rPr>
        <w:t xml:space="preserve"> </w:t>
      </w:r>
      <w:r w:rsidR="00A454C6" w:rsidRPr="00E966DA">
        <w:rPr>
          <w:rFonts w:ascii="Arial" w:hAnsi="Arial" w:cs="Arial"/>
          <w:sz w:val="22"/>
          <w:szCs w:val="22"/>
          <w:lang w:val="en-US"/>
        </w:rPr>
        <w:t>prepar</w:t>
      </w:r>
      <w:r w:rsidR="00A454C6">
        <w:rPr>
          <w:rFonts w:ascii="Arial" w:hAnsi="Arial" w:cs="Arial"/>
          <w:sz w:val="22"/>
          <w:szCs w:val="22"/>
          <w:lang w:val="en-US"/>
        </w:rPr>
        <w:t>ation</w:t>
      </w:r>
      <w:r w:rsidR="00A454C6" w:rsidRPr="00E966DA">
        <w:rPr>
          <w:rFonts w:ascii="Arial" w:hAnsi="Arial" w:cs="Arial"/>
          <w:sz w:val="22"/>
          <w:szCs w:val="22"/>
          <w:lang w:val="en-US"/>
        </w:rPr>
        <w:t xml:space="preserve"> </w:t>
      </w:r>
      <w:r w:rsidRPr="00E966DA">
        <w:rPr>
          <w:rFonts w:ascii="Arial" w:hAnsi="Arial" w:cs="Arial"/>
          <w:sz w:val="22"/>
          <w:szCs w:val="22"/>
          <w:lang w:val="en-US"/>
        </w:rPr>
        <w:t>for synchrotron sessions, training new</w:t>
      </w:r>
      <w:r w:rsidR="006957D4">
        <w:rPr>
          <w:rFonts w:ascii="Arial" w:hAnsi="Arial" w:cs="Arial"/>
          <w:sz w:val="22"/>
          <w:szCs w:val="22"/>
          <w:lang w:val="en-US"/>
        </w:rPr>
        <w:t xml:space="preserve"> users in X-ray absorption, </w:t>
      </w:r>
      <w:r w:rsidR="00EE6065">
        <w:rPr>
          <w:rFonts w:ascii="Arial" w:hAnsi="Arial" w:cs="Arial"/>
          <w:sz w:val="22"/>
          <w:szCs w:val="22"/>
          <w:lang w:val="en-US"/>
        </w:rPr>
        <w:t>studying the aging of</w:t>
      </w:r>
      <w:r w:rsidRPr="00E966DA">
        <w:rPr>
          <w:rFonts w:ascii="Arial" w:hAnsi="Arial" w:cs="Arial"/>
          <w:sz w:val="22"/>
          <w:szCs w:val="22"/>
          <w:lang w:val="en-US"/>
        </w:rPr>
        <w:t xml:space="preserve"> samples over </w:t>
      </w:r>
      <w:r w:rsidR="00A454C6">
        <w:rPr>
          <w:rFonts w:ascii="Arial" w:hAnsi="Arial" w:cs="Arial"/>
          <w:sz w:val="22"/>
          <w:szCs w:val="22"/>
          <w:lang w:val="en-US"/>
        </w:rPr>
        <w:t>time</w:t>
      </w:r>
      <w:r w:rsidR="00EE6065">
        <w:rPr>
          <w:rFonts w:ascii="Arial" w:hAnsi="Arial" w:cs="Arial"/>
          <w:sz w:val="22"/>
          <w:szCs w:val="22"/>
          <w:lang w:val="en-US"/>
        </w:rPr>
        <w:t xml:space="preserve"> </w:t>
      </w:r>
      <w:r w:rsidR="00EE6065" w:rsidRPr="00E966DA">
        <w:rPr>
          <w:rFonts w:ascii="Arial" w:hAnsi="Arial" w:cs="Arial"/>
          <w:sz w:val="22"/>
          <w:szCs w:val="22"/>
          <w:lang w:val="en-US"/>
        </w:rPr>
        <w:t>using</w:t>
      </w:r>
      <w:r w:rsidR="00A454C6">
        <w:rPr>
          <w:rFonts w:ascii="Arial" w:hAnsi="Arial" w:cs="Arial"/>
          <w:sz w:val="22"/>
          <w:szCs w:val="22"/>
          <w:lang w:val="en-US"/>
        </w:rPr>
        <w:t xml:space="preserve"> the</w:t>
      </w:r>
      <w:r w:rsidR="00EE6065" w:rsidRPr="00E966DA">
        <w:rPr>
          <w:rFonts w:ascii="Arial" w:hAnsi="Arial" w:cs="Arial"/>
          <w:sz w:val="22"/>
          <w:szCs w:val="22"/>
          <w:lang w:val="en-US"/>
        </w:rPr>
        <w:t xml:space="preserve"> XANES</w:t>
      </w:r>
      <w:r w:rsidR="00A454C6">
        <w:rPr>
          <w:rFonts w:ascii="Arial" w:hAnsi="Arial" w:cs="Arial"/>
          <w:sz w:val="22"/>
          <w:szCs w:val="22"/>
          <w:lang w:val="en-US"/>
        </w:rPr>
        <w:t xml:space="preserve"> approach</w:t>
      </w:r>
      <w:r w:rsidRPr="00E966DA">
        <w:rPr>
          <w:rFonts w:ascii="Arial" w:hAnsi="Arial" w:cs="Arial"/>
          <w:sz w:val="22"/>
          <w:szCs w:val="22"/>
          <w:lang w:val="en-US"/>
        </w:rPr>
        <w:t>, etc.</w:t>
      </w:r>
    </w:p>
    <w:p w:rsidR="0055201A" w:rsidRPr="00E966DA" w:rsidRDefault="0055201A" w:rsidP="00E966DA">
      <w:pPr>
        <w:pStyle w:val="paragraph"/>
        <w:rPr>
          <w:rFonts w:ascii="Arial" w:hAnsi="Arial" w:cs="Arial"/>
          <w:sz w:val="22"/>
          <w:szCs w:val="22"/>
          <w:lang w:val="en-US"/>
        </w:rPr>
      </w:pPr>
    </w:p>
    <w:p w:rsidR="00E966DA" w:rsidRDefault="00E966DA" w:rsidP="00E966DA">
      <w:pPr>
        <w:pStyle w:val="paragraph"/>
        <w:rPr>
          <w:rFonts w:ascii="Arial" w:hAnsi="Arial" w:cs="Arial"/>
          <w:sz w:val="22"/>
          <w:szCs w:val="22"/>
          <w:lang w:val="en-US"/>
        </w:rPr>
      </w:pPr>
      <w:r w:rsidRPr="00E966DA">
        <w:rPr>
          <w:rFonts w:ascii="Arial" w:hAnsi="Arial" w:cs="Arial"/>
          <w:sz w:val="22"/>
          <w:szCs w:val="22"/>
          <w:lang w:val="en-US"/>
        </w:rPr>
        <w:t xml:space="preserve">We will then provide some details about the EasyXAFS300+ </w:t>
      </w:r>
      <w:r w:rsidR="00A454C6">
        <w:rPr>
          <w:rFonts w:ascii="Arial" w:hAnsi="Arial" w:cs="Arial"/>
          <w:sz w:val="22"/>
          <w:szCs w:val="22"/>
          <w:lang w:val="en-US"/>
        </w:rPr>
        <w:t>instrument</w:t>
      </w:r>
      <w:r w:rsidRPr="00E966DA">
        <w:rPr>
          <w:rFonts w:ascii="Arial" w:hAnsi="Arial" w:cs="Arial"/>
          <w:sz w:val="22"/>
          <w:szCs w:val="22"/>
          <w:lang w:val="en-US"/>
        </w:rPr>
        <w:t xml:space="preserve">: its configuration (transmission or fluorescence measurements, </w:t>
      </w:r>
      <w:r w:rsidR="00A454C6">
        <w:rPr>
          <w:rFonts w:ascii="Arial" w:hAnsi="Arial" w:cs="Arial"/>
          <w:sz w:val="22"/>
          <w:szCs w:val="22"/>
          <w:lang w:val="en-US"/>
        </w:rPr>
        <w:t>the</w:t>
      </w:r>
      <w:r w:rsidR="00A454C6" w:rsidRPr="00E966DA">
        <w:rPr>
          <w:rFonts w:ascii="Arial" w:hAnsi="Arial" w:cs="Arial"/>
          <w:sz w:val="22"/>
          <w:szCs w:val="22"/>
          <w:lang w:val="en-US"/>
        </w:rPr>
        <w:t xml:space="preserve"> </w:t>
      </w:r>
      <w:r w:rsidRPr="00E966DA">
        <w:rPr>
          <w:rFonts w:ascii="Arial" w:hAnsi="Arial" w:cs="Arial"/>
          <w:sz w:val="22"/>
          <w:szCs w:val="22"/>
          <w:lang w:val="en-US"/>
        </w:rPr>
        <w:t>energy range,</w:t>
      </w:r>
      <w:r w:rsidR="00A454C6">
        <w:rPr>
          <w:rFonts w:ascii="Arial" w:hAnsi="Arial" w:cs="Arial"/>
          <w:sz w:val="22"/>
          <w:szCs w:val="22"/>
          <w:lang w:val="en-US"/>
        </w:rPr>
        <w:t xml:space="preserve"> the set of currently available crystals and related accessible absorption edges</w:t>
      </w:r>
      <w:r w:rsidRPr="00E966DA">
        <w:rPr>
          <w:rFonts w:ascii="Arial" w:hAnsi="Arial" w:cs="Arial"/>
          <w:sz w:val="22"/>
          <w:szCs w:val="22"/>
          <w:lang w:val="en-US"/>
        </w:rPr>
        <w:t xml:space="preserve"> etc.), before presenting prelim</w:t>
      </w:r>
      <w:r w:rsidR="0055201A">
        <w:rPr>
          <w:rFonts w:ascii="Arial" w:hAnsi="Arial" w:cs="Arial"/>
          <w:sz w:val="22"/>
          <w:szCs w:val="22"/>
          <w:lang w:val="en-US"/>
        </w:rPr>
        <w:t>inary results for a few samples: va</w:t>
      </w:r>
      <w:r w:rsidR="0055201A" w:rsidRPr="0055201A">
        <w:rPr>
          <w:rFonts w:ascii="Arial" w:hAnsi="Arial" w:cs="Arial"/>
          <w:sz w:val="22"/>
          <w:szCs w:val="22"/>
          <w:lang w:val="en-US"/>
        </w:rPr>
        <w:t>rious referen</w:t>
      </w:r>
      <w:r w:rsidR="0055201A">
        <w:rPr>
          <w:rFonts w:ascii="Arial" w:hAnsi="Arial" w:cs="Arial"/>
          <w:sz w:val="22"/>
          <w:szCs w:val="22"/>
          <w:lang w:val="en-US"/>
        </w:rPr>
        <w:t>ce materials for the K-edge</w:t>
      </w:r>
      <w:r w:rsidR="0055201A" w:rsidRPr="0055201A">
        <w:rPr>
          <w:rFonts w:ascii="Arial" w:hAnsi="Arial" w:cs="Arial"/>
          <w:sz w:val="22"/>
          <w:szCs w:val="22"/>
          <w:lang w:val="en-US"/>
        </w:rPr>
        <w:t xml:space="preserve"> of copper </w:t>
      </w:r>
      <w:r w:rsidR="002C0BC2">
        <w:rPr>
          <w:rFonts w:ascii="Arial" w:hAnsi="Arial" w:cs="Arial"/>
          <w:sz w:val="22"/>
          <w:szCs w:val="22"/>
          <w:lang w:val="en-US"/>
        </w:rPr>
        <w:t xml:space="preserve">(Cu) </w:t>
      </w:r>
      <w:r w:rsidR="0055201A" w:rsidRPr="0055201A">
        <w:rPr>
          <w:rFonts w:ascii="Arial" w:hAnsi="Arial" w:cs="Arial"/>
          <w:sz w:val="22"/>
          <w:szCs w:val="22"/>
          <w:lang w:val="en-US"/>
        </w:rPr>
        <w:t>or iron</w:t>
      </w:r>
      <w:r w:rsidR="002C0BC2">
        <w:rPr>
          <w:rFonts w:ascii="Arial" w:hAnsi="Arial" w:cs="Arial"/>
          <w:sz w:val="22"/>
          <w:szCs w:val="22"/>
          <w:lang w:val="en-US"/>
        </w:rPr>
        <w:t xml:space="preserve"> (Fe)</w:t>
      </w:r>
      <w:r w:rsidR="0055201A" w:rsidRPr="0055201A">
        <w:rPr>
          <w:rFonts w:ascii="Arial" w:hAnsi="Arial" w:cs="Arial"/>
          <w:sz w:val="22"/>
          <w:szCs w:val="22"/>
          <w:lang w:val="en-US"/>
        </w:rPr>
        <w:t>,</w:t>
      </w:r>
      <w:r w:rsidR="0055201A">
        <w:rPr>
          <w:rFonts w:ascii="Arial" w:hAnsi="Arial" w:cs="Arial"/>
          <w:sz w:val="22"/>
          <w:szCs w:val="22"/>
          <w:lang w:val="en-US"/>
        </w:rPr>
        <w:t xml:space="preserve"> as well as for</w:t>
      </w:r>
      <w:r w:rsidR="002C0BC2">
        <w:rPr>
          <w:rFonts w:ascii="Arial" w:hAnsi="Arial" w:cs="Arial"/>
          <w:sz w:val="22"/>
          <w:szCs w:val="22"/>
          <w:lang w:val="en-US"/>
        </w:rPr>
        <w:t xml:space="preserve"> </w:t>
      </w:r>
      <w:r w:rsidR="0055201A">
        <w:rPr>
          <w:rFonts w:ascii="Arial" w:hAnsi="Arial" w:cs="Arial"/>
          <w:sz w:val="22"/>
          <w:szCs w:val="22"/>
          <w:lang w:val="en-US"/>
        </w:rPr>
        <w:t>element</w:t>
      </w:r>
      <w:r w:rsidR="00A454C6">
        <w:rPr>
          <w:rFonts w:ascii="Arial" w:hAnsi="Arial" w:cs="Arial"/>
          <w:sz w:val="22"/>
          <w:szCs w:val="22"/>
          <w:lang w:val="en-US"/>
        </w:rPr>
        <w:t xml:space="preserve"> at the </w:t>
      </w:r>
      <w:r w:rsidR="002C0BC2">
        <w:rPr>
          <w:rFonts w:ascii="Arial" w:hAnsi="Arial" w:cs="Arial"/>
          <w:sz w:val="22"/>
          <w:szCs w:val="22"/>
          <w:lang w:val="en-US"/>
        </w:rPr>
        <w:t>extremes</w:t>
      </w:r>
      <w:r w:rsidR="00A454C6">
        <w:rPr>
          <w:rFonts w:ascii="Arial" w:hAnsi="Arial" w:cs="Arial"/>
          <w:sz w:val="22"/>
          <w:szCs w:val="22"/>
          <w:lang w:val="en-US"/>
        </w:rPr>
        <w:t xml:space="preserve"> of the energy range,</w:t>
      </w:r>
      <w:r w:rsidR="0055201A" w:rsidRPr="0055201A">
        <w:rPr>
          <w:rFonts w:ascii="Arial" w:hAnsi="Arial" w:cs="Arial"/>
          <w:sz w:val="22"/>
          <w:szCs w:val="22"/>
          <w:lang w:val="en-US"/>
        </w:rPr>
        <w:t xml:space="preserve"> such as those for </w:t>
      </w:r>
      <w:r w:rsidR="002C0BC2">
        <w:rPr>
          <w:rFonts w:ascii="Arial" w:hAnsi="Arial" w:cs="Arial"/>
          <w:sz w:val="22"/>
          <w:szCs w:val="22"/>
          <w:lang w:val="en-US"/>
        </w:rPr>
        <w:t>titanium (</w:t>
      </w:r>
      <w:proofErr w:type="spellStart"/>
      <w:r w:rsidR="0055201A" w:rsidRPr="0055201A">
        <w:rPr>
          <w:rFonts w:ascii="Arial" w:hAnsi="Arial" w:cs="Arial"/>
          <w:sz w:val="22"/>
          <w:szCs w:val="22"/>
          <w:lang w:val="en-US"/>
        </w:rPr>
        <w:t>Ti</w:t>
      </w:r>
      <w:proofErr w:type="spellEnd"/>
      <w:r w:rsidR="002C0BC2">
        <w:rPr>
          <w:rFonts w:ascii="Arial" w:hAnsi="Arial" w:cs="Arial"/>
          <w:sz w:val="22"/>
          <w:szCs w:val="22"/>
          <w:lang w:val="en-US"/>
        </w:rPr>
        <w:t>)</w:t>
      </w:r>
      <w:r w:rsidR="0055201A" w:rsidRPr="0055201A">
        <w:rPr>
          <w:rFonts w:ascii="Arial" w:hAnsi="Arial" w:cs="Arial"/>
          <w:sz w:val="22"/>
          <w:szCs w:val="22"/>
          <w:lang w:val="en-US"/>
        </w:rPr>
        <w:t xml:space="preserve"> and </w:t>
      </w:r>
      <w:r w:rsidR="002C0BC2">
        <w:rPr>
          <w:rFonts w:ascii="Arial" w:hAnsi="Arial" w:cs="Arial"/>
          <w:sz w:val="22"/>
          <w:szCs w:val="22"/>
          <w:lang w:val="en-US"/>
        </w:rPr>
        <w:t>ruthenium (</w:t>
      </w:r>
      <w:r w:rsidR="0055201A" w:rsidRPr="0055201A">
        <w:rPr>
          <w:rFonts w:ascii="Arial" w:hAnsi="Arial" w:cs="Arial"/>
          <w:sz w:val="22"/>
          <w:szCs w:val="22"/>
          <w:lang w:val="en-US"/>
        </w:rPr>
        <w:t>Ru</w:t>
      </w:r>
      <w:r w:rsidR="002C0BC2">
        <w:rPr>
          <w:rFonts w:ascii="Arial" w:hAnsi="Arial" w:cs="Arial"/>
          <w:sz w:val="22"/>
          <w:szCs w:val="22"/>
          <w:lang w:val="en-US"/>
        </w:rPr>
        <w:t>)</w:t>
      </w:r>
      <w:r w:rsidR="0055201A" w:rsidRPr="0055201A">
        <w:rPr>
          <w:rFonts w:ascii="Arial" w:hAnsi="Arial" w:cs="Arial"/>
          <w:sz w:val="22"/>
          <w:szCs w:val="22"/>
          <w:lang w:val="en-US"/>
        </w:rPr>
        <w:t>.</w:t>
      </w:r>
    </w:p>
    <w:p w:rsidR="0055201A" w:rsidRPr="00E966DA" w:rsidRDefault="0055201A" w:rsidP="00E966DA">
      <w:pPr>
        <w:pStyle w:val="paragraph"/>
        <w:rPr>
          <w:rFonts w:ascii="Arial" w:hAnsi="Arial" w:cs="Arial"/>
          <w:sz w:val="22"/>
          <w:szCs w:val="22"/>
          <w:lang w:val="en-US"/>
        </w:rPr>
      </w:pPr>
    </w:p>
    <w:p w:rsidR="00E966DA" w:rsidRPr="00E966DA" w:rsidRDefault="00E966DA" w:rsidP="00E966DA">
      <w:pPr>
        <w:pStyle w:val="paragraph"/>
        <w:rPr>
          <w:rFonts w:ascii="Arial" w:hAnsi="Arial" w:cs="Arial"/>
          <w:sz w:val="22"/>
          <w:szCs w:val="22"/>
          <w:lang w:val="en-US"/>
        </w:rPr>
      </w:pPr>
      <w:r w:rsidRPr="00E966DA">
        <w:rPr>
          <w:rFonts w:ascii="Arial" w:hAnsi="Arial" w:cs="Arial"/>
          <w:sz w:val="22"/>
          <w:szCs w:val="22"/>
          <w:lang w:val="en-US"/>
        </w:rPr>
        <w:t xml:space="preserve">Finally, it will be interesting to discuss the various sample environments: a </w:t>
      </w:r>
      <w:r w:rsidR="00EE6065">
        <w:rPr>
          <w:rFonts w:ascii="Arial" w:hAnsi="Arial" w:cs="Arial"/>
          <w:sz w:val="22"/>
          <w:szCs w:val="22"/>
          <w:lang w:val="en-US"/>
        </w:rPr>
        <w:t xml:space="preserve">liquid cell, a cryostat, or </w:t>
      </w:r>
      <w:r w:rsidR="00A454C6">
        <w:rPr>
          <w:rFonts w:ascii="Arial" w:hAnsi="Arial" w:cs="Arial"/>
          <w:sz w:val="22"/>
          <w:szCs w:val="22"/>
          <w:lang w:val="en-US"/>
        </w:rPr>
        <w:t>possibly</w:t>
      </w:r>
      <w:r w:rsidR="00A454C6" w:rsidRPr="00E966DA">
        <w:rPr>
          <w:rFonts w:ascii="Arial" w:hAnsi="Arial" w:cs="Arial"/>
          <w:sz w:val="22"/>
          <w:szCs w:val="22"/>
          <w:lang w:val="en-US"/>
        </w:rPr>
        <w:t xml:space="preserve"> </w:t>
      </w:r>
      <w:r w:rsidRPr="00E966DA">
        <w:rPr>
          <w:rFonts w:ascii="Arial" w:hAnsi="Arial" w:cs="Arial"/>
          <w:sz w:val="22"/>
          <w:szCs w:val="22"/>
          <w:lang w:val="en-US"/>
        </w:rPr>
        <w:t>electrochemical cells.</w:t>
      </w:r>
    </w:p>
    <w:p w:rsidR="00041ED8" w:rsidRDefault="00041ED8" w:rsidP="005166FE">
      <w:pPr>
        <w:pStyle w:val="paragraph"/>
        <w:rPr>
          <w:rFonts w:ascii="Arial" w:hAnsi="Arial" w:cs="Arial"/>
          <w:b/>
          <w:color w:val="0000FF"/>
          <w:sz w:val="28"/>
          <w:szCs w:val="28"/>
          <w:lang w:val="en-US"/>
        </w:rPr>
      </w:pPr>
    </w:p>
    <w:p w:rsidR="005166FE" w:rsidRPr="002E40F1" w:rsidRDefault="005166FE" w:rsidP="005166FE">
      <w:pPr>
        <w:pStyle w:val="paragraph"/>
        <w:rPr>
          <w:rFonts w:ascii="Arial" w:hAnsi="Arial" w:cs="Arial"/>
          <w:sz w:val="22"/>
          <w:szCs w:val="22"/>
          <w:lang w:val="en-GB"/>
        </w:rPr>
      </w:pPr>
      <w:r w:rsidRPr="002E40F1">
        <w:rPr>
          <w:rFonts w:ascii="Arial" w:hAnsi="Arial" w:cs="Arial"/>
          <w:sz w:val="22"/>
          <w:szCs w:val="22"/>
          <w:lang w:val="en-US"/>
        </w:rPr>
        <w:t> </w:t>
      </w:r>
    </w:p>
    <w:p w:rsidR="005166FE" w:rsidRPr="002E40F1" w:rsidRDefault="005166FE" w:rsidP="005166FE">
      <w:pPr>
        <w:pStyle w:val="paragraph"/>
        <w:rPr>
          <w:rFonts w:ascii="Arial" w:hAnsi="Arial" w:cs="Arial"/>
          <w:sz w:val="22"/>
          <w:szCs w:val="22"/>
          <w:lang w:val="en-GB"/>
        </w:rPr>
      </w:pPr>
      <w:r w:rsidRPr="002E40F1">
        <w:rPr>
          <w:rFonts w:ascii="Arial" w:hAnsi="Arial" w:cs="Arial"/>
          <w:sz w:val="22"/>
          <w:szCs w:val="22"/>
          <w:lang w:val="en-US"/>
        </w:rPr>
        <w:t> </w:t>
      </w:r>
      <w:bookmarkStart w:id="0" w:name="_GoBack"/>
      <w:bookmarkEnd w:id="0"/>
    </w:p>
    <w:sectPr w:rsidR="005166FE" w:rsidRPr="002E40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66FE"/>
    <w:rsid w:val="00041ED8"/>
    <w:rsid w:val="00062EFC"/>
    <w:rsid w:val="00297F1D"/>
    <w:rsid w:val="002C0BC2"/>
    <w:rsid w:val="002E40F1"/>
    <w:rsid w:val="005166FE"/>
    <w:rsid w:val="0055201A"/>
    <w:rsid w:val="0063764B"/>
    <w:rsid w:val="006477D0"/>
    <w:rsid w:val="006957D4"/>
    <w:rsid w:val="007E7378"/>
    <w:rsid w:val="008D4E08"/>
    <w:rsid w:val="0091292E"/>
    <w:rsid w:val="00A454C6"/>
    <w:rsid w:val="00AB1846"/>
    <w:rsid w:val="00B06DCF"/>
    <w:rsid w:val="00CF36A0"/>
    <w:rsid w:val="00DF3681"/>
    <w:rsid w:val="00E30A4A"/>
    <w:rsid w:val="00E966DA"/>
    <w:rsid w:val="00EE6065"/>
    <w:rsid w:val="00FE0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F218DA"/>
  <w15:chartTrackingRefBased/>
  <w15:docId w15:val="{3D3F9E7F-7217-468F-BD91-F8A20A3CA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fr-FR" w:eastAsia="fr-FR"/>
    </w:rPr>
  </w:style>
  <w:style w:type="paragraph" w:styleId="Titre1">
    <w:name w:val="heading 1"/>
    <w:basedOn w:val="Normal"/>
    <w:qFormat/>
    <w:rsid w:val="005166FE"/>
    <w:pPr>
      <w:keepNext/>
      <w:spacing w:before="240" w:after="240"/>
      <w:jc w:val="center"/>
      <w:outlineLvl w:val="0"/>
    </w:pPr>
    <w:rPr>
      <w:b/>
      <w:bCs/>
      <w:caps/>
      <w:kern w:val="3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papertitle">
    <w:name w:val="papertitle"/>
    <w:basedOn w:val="Normal"/>
    <w:rsid w:val="005166FE"/>
    <w:pPr>
      <w:spacing w:before="960"/>
      <w:jc w:val="center"/>
    </w:pPr>
    <w:rPr>
      <w:b/>
      <w:bCs/>
      <w:sz w:val="36"/>
      <w:szCs w:val="36"/>
    </w:rPr>
  </w:style>
  <w:style w:type="paragraph" w:customStyle="1" w:styleId="paperauthor">
    <w:name w:val="paperauthor"/>
    <w:basedOn w:val="Normal"/>
    <w:rsid w:val="005166FE"/>
    <w:pPr>
      <w:spacing w:before="360" w:after="360"/>
      <w:jc w:val="center"/>
    </w:pPr>
    <w:rPr>
      <w:sz w:val="28"/>
      <w:szCs w:val="28"/>
    </w:rPr>
  </w:style>
  <w:style w:type="paragraph" w:customStyle="1" w:styleId="authoraffiliation">
    <w:name w:val="authoraffiliation"/>
    <w:basedOn w:val="Normal"/>
    <w:rsid w:val="005166FE"/>
    <w:pPr>
      <w:jc w:val="center"/>
    </w:pPr>
    <w:rPr>
      <w:i/>
      <w:iCs/>
      <w:sz w:val="20"/>
      <w:szCs w:val="20"/>
    </w:rPr>
  </w:style>
  <w:style w:type="paragraph" w:customStyle="1" w:styleId="paragraph">
    <w:name w:val="paragraph"/>
    <w:basedOn w:val="Normal"/>
    <w:rsid w:val="005166FE"/>
    <w:pPr>
      <w:ind w:firstLine="274"/>
      <w:jc w:val="both"/>
    </w:pPr>
    <w:rPr>
      <w:sz w:val="20"/>
      <w:szCs w:val="20"/>
    </w:rPr>
  </w:style>
  <w:style w:type="paragraph" w:customStyle="1" w:styleId="reference">
    <w:name w:val="reference"/>
    <w:basedOn w:val="Normal"/>
    <w:rsid w:val="005166FE"/>
    <w:pPr>
      <w:ind w:left="274" w:hanging="274"/>
      <w:jc w:val="both"/>
    </w:pPr>
    <w:rPr>
      <w:sz w:val="18"/>
      <w:szCs w:val="18"/>
    </w:rPr>
  </w:style>
  <w:style w:type="paragraph" w:customStyle="1" w:styleId="equation">
    <w:name w:val="equation"/>
    <w:basedOn w:val="Normal"/>
    <w:rsid w:val="005166FE"/>
    <w:pPr>
      <w:jc w:val="both"/>
    </w:pPr>
    <w:rPr>
      <w:sz w:val="20"/>
      <w:szCs w:val="20"/>
    </w:rPr>
  </w:style>
  <w:style w:type="paragraph" w:styleId="Textedebulles">
    <w:name w:val="Balloon Text"/>
    <w:basedOn w:val="Normal"/>
    <w:link w:val="TextedebullesCar"/>
    <w:rsid w:val="002C0BC2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rsid w:val="002C0BC2"/>
    <w:rPr>
      <w:rFonts w:ascii="Segoe UI" w:hAnsi="Segoe UI" w:cs="Segoe UI"/>
      <w:sz w:val="18"/>
      <w:szCs w:val="18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611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FRAISS~1\LOCALS~1\Temp\TEMPLATE3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TEMPLATE3.dot</Template>
  <TotalTime>6</TotalTime>
  <Pages>1</Pages>
  <Words>165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The Title Goes Here With Each Initial Letter Capitalized</vt:lpstr>
    </vt:vector>
  </TitlesOfParts>
  <Company>Synchrotron SOLEIL</Company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Title Goes Here With Each Initial Letter Capitalized</dc:title>
  <dc:subject/>
  <dc:creator>fraissard</dc:creator>
  <cp:keywords/>
  <dc:description/>
  <cp:lastModifiedBy>Sophie Nowak</cp:lastModifiedBy>
  <cp:revision>4</cp:revision>
  <cp:lastPrinted>1899-12-31T23:00:00Z</cp:lastPrinted>
  <dcterms:created xsi:type="dcterms:W3CDTF">2026-09-01T19:11:00Z</dcterms:created>
  <dcterms:modified xsi:type="dcterms:W3CDTF">2026-09-02T07:31:00Z</dcterms:modified>
</cp:coreProperties>
</file>