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10E52" w14:textId="5F14C87C" w:rsidR="005166FE" w:rsidRPr="002E40F1" w:rsidRDefault="00C12DCA" w:rsidP="005166FE">
      <w:pPr>
        <w:pStyle w:val="papertitle"/>
        <w:rPr>
          <w:rFonts w:ascii="Arial" w:hAnsi="Arial" w:cs="Arial"/>
          <w:lang w:val="en-GB"/>
        </w:rPr>
      </w:pPr>
      <w:r w:rsidRPr="00C12DCA">
        <w:rPr>
          <w:rFonts w:ascii="Arial" w:hAnsi="Arial" w:cs="Arial"/>
          <w:lang w:val="en-US"/>
        </w:rPr>
        <w:t>Tracing cadmium from soil to foodstuff using X-ray techniques</w:t>
      </w:r>
    </w:p>
    <w:p w14:paraId="449F3775" w14:textId="00FD1E65" w:rsidR="005166FE" w:rsidRPr="007E7378" w:rsidRDefault="00C12DCA" w:rsidP="005166FE">
      <w:pPr>
        <w:pStyle w:val="paperauthor"/>
        <w:rPr>
          <w:rFonts w:ascii="Arial" w:hAnsi="Arial" w:cs="Arial"/>
          <w:lang w:val="en-GB"/>
        </w:rPr>
      </w:pPr>
      <w:proofErr w:type="spellStart"/>
      <w:r>
        <w:rPr>
          <w:rFonts w:ascii="Arial" w:hAnsi="Arial" w:cs="Arial"/>
          <w:lang w:val="en-US"/>
        </w:rPr>
        <w:t>Géraldine</w:t>
      </w:r>
      <w:proofErr w:type="spellEnd"/>
      <w:r>
        <w:rPr>
          <w:rFonts w:ascii="Arial" w:hAnsi="Arial" w:cs="Arial"/>
          <w:lang w:val="en-US"/>
        </w:rPr>
        <w:t xml:space="preserve"> </w:t>
      </w:r>
      <w:proofErr w:type="spellStart"/>
      <w:r>
        <w:rPr>
          <w:rFonts w:ascii="Arial" w:hAnsi="Arial" w:cs="Arial"/>
          <w:lang w:val="en-US"/>
        </w:rPr>
        <w:t>Sarret</w:t>
      </w:r>
      <w:r w:rsidRPr="00C12DCA">
        <w:rPr>
          <w:rFonts w:ascii="Arial" w:hAnsi="Arial" w:cs="Arial"/>
          <w:vertAlign w:val="superscript"/>
          <w:lang w:val="en-US"/>
        </w:rPr>
        <w:t>a</w:t>
      </w:r>
      <w:proofErr w:type="spellEnd"/>
      <w:r>
        <w:rPr>
          <w:rFonts w:ascii="Arial" w:hAnsi="Arial" w:cs="Arial"/>
          <w:lang w:val="en-US"/>
        </w:rPr>
        <w:t xml:space="preserve">, Fabien </w:t>
      </w:r>
      <w:proofErr w:type="spellStart"/>
      <w:r>
        <w:rPr>
          <w:rFonts w:ascii="Arial" w:hAnsi="Arial" w:cs="Arial"/>
          <w:lang w:val="en-US"/>
        </w:rPr>
        <w:t>Letort</w:t>
      </w:r>
      <w:r w:rsidRPr="00C12DCA">
        <w:rPr>
          <w:rFonts w:ascii="Arial" w:hAnsi="Arial" w:cs="Arial"/>
          <w:vertAlign w:val="superscript"/>
          <w:lang w:val="en-US"/>
        </w:rPr>
        <w:t>a</w:t>
      </w:r>
      <w:proofErr w:type="spellEnd"/>
      <w:r>
        <w:rPr>
          <w:rFonts w:ascii="Arial" w:hAnsi="Arial" w:cs="Arial"/>
          <w:lang w:val="en-US"/>
        </w:rPr>
        <w:t xml:space="preserve">, Hester </w:t>
      </w:r>
      <w:proofErr w:type="spellStart"/>
      <w:r>
        <w:rPr>
          <w:rFonts w:ascii="Arial" w:hAnsi="Arial" w:cs="Arial"/>
          <w:lang w:val="en-US"/>
        </w:rPr>
        <w:t>Blommaert</w:t>
      </w:r>
      <w:r w:rsidRPr="00C12DCA">
        <w:rPr>
          <w:rFonts w:ascii="Arial" w:hAnsi="Arial" w:cs="Arial"/>
          <w:vertAlign w:val="superscript"/>
          <w:lang w:val="en-US"/>
        </w:rPr>
        <w:t>a</w:t>
      </w:r>
      <w:proofErr w:type="spellEnd"/>
      <w:r>
        <w:rPr>
          <w:rFonts w:ascii="Arial" w:hAnsi="Arial" w:cs="Arial"/>
          <w:lang w:val="en-US"/>
        </w:rPr>
        <w:t xml:space="preserve">, Matthias </w:t>
      </w:r>
      <w:proofErr w:type="spellStart"/>
      <w:r>
        <w:rPr>
          <w:rFonts w:ascii="Arial" w:hAnsi="Arial" w:cs="Arial"/>
          <w:lang w:val="en-US"/>
        </w:rPr>
        <w:t>WIggenhauser</w:t>
      </w:r>
      <w:r>
        <w:rPr>
          <w:rFonts w:ascii="Arial" w:hAnsi="Arial" w:cs="Arial"/>
          <w:vertAlign w:val="superscript"/>
          <w:lang w:val="en-US"/>
        </w:rPr>
        <w:t>b</w:t>
      </w:r>
      <w:proofErr w:type="spellEnd"/>
      <w:r>
        <w:rPr>
          <w:rFonts w:ascii="Arial" w:hAnsi="Arial" w:cs="Arial"/>
          <w:lang w:val="en-US"/>
        </w:rPr>
        <w:t xml:space="preserve">, </w:t>
      </w:r>
      <w:r w:rsidR="008F25F5">
        <w:rPr>
          <w:rFonts w:ascii="Arial" w:hAnsi="Arial" w:cs="Arial"/>
          <w:lang w:val="en-US"/>
        </w:rPr>
        <w:t xml:space="preserve">Erik </w:t>
      </w:r>
      <w:proofErr w:type="spellStart"/>
      <w:r w:rsidR="008F25F5">
        <w:rPr>
          <w:rFonts w:ascii="Arial" w:hAnsi="Arial" w:cs="Arial"/>
          <w:lang w:val="en-US"/>
        </w:rPr>
        <w:t>Smolders</w:t>
      </w:r>
      <w:r w:rsidR="008F25F5">
        <w:rPr>
          <w:rFonts w:ascii="Arial" w:hAnsi="Arial" w:cs="Arial"/>
          <w:vertAlign w:val="superscript"/>
          <w:lang w:val="en-US"/>
        </w:rPr>
        <w:t>c</w:t>
      </w:r>
      <w:proofErr w:type="spellEnd"/>
      <w:r w:rsidR="008F25F5">
        <w:rPr>
          <w:rFonts w:ascii="Arial" w:hAnsi="Arial" w:cs="Arial"/>
          <w:vertAlign w:val="superscript"/>
          <w:lang w:val="en-US"/>
        </w:rPr>
        <w:t>,</w:t>
      </w:r>
      <w:r w:rsidR="008F25F5">
        <w:rPr>
          <w:rFonts w:ascii="Arial" w:hAnsi="Arial" w:cs="Arial"/>
          <w:lang w:val="en-US"/>
        </w:rPr>
        <w:t xml:space="preserve"> </w:t>
      </w:r>
      <w:r>
        <w:rPr>
          <w:rFonts w:ascii="Arial" w:hAnsi="Arial" w:cs="Arial"/>
          <w:lang w:val="en-US"/>
        </w:rPr>
        <w:t xml:space="preserve">Hiram Castillo </w:t>
      </w:r>
      <w:proofErr w:type="spellStart"/>
      <w:r>
        <w:rPr>
          <w:rFonts w:ascii="Arial" w:hAnsi="Arial" w:cs="Arial"/>
          <w:lang w:val="en-US"/>
        </w:rPr>
        <w:t>Michel</w:t>
      </w:r>
      <w:r w:rsidR="008F25F5">
        <w:rPr>
          <w:rFonts w:ascii="Arial" w:hAnsi="Arial" w:cs="Arial"/>
          <w:vertAlign w:val="superscript"/>
          <w:lang w:val="en-US"/>
        </w:rPr>
        <w:t>d</w:t>
      </w:r>
      <w:proofErr w:type="spellEnd"/>
      <w:r>
        <w:rPr>
          <w:rFonts w:ascii="Arial" w:hAnsi="Arial" w:cs="Arial"/>
          <w:lang w:val="en-US"/>
        </w:rPr>
        <w:t xml:space="preserve">, Gautier </w:t>
      </w:r>
      <w:proofErr w:type="spellStart"/>
      <w:r>
        <w:rPr>
          <w:rFonts w:ascii="Arial" w:hAnsi="Arial" w:cs="Arial"/>
          <w:lang w:val="en-US"/>
        </w:rPr>
        <w:t>Landrot</w:t>
      </w:r>
      <w:r w:rsidR="008F25F5">
        <w:rPr>
          <w:rFonts w:ascii="Arial" w:hAnsi="Arial" w:cs="Arial"/>
          <w:vertAlign w:val="superscript"/>
          <w:lang w:val="en-US"/>
        </w:rPr>
        <w:t>e</w:t>
      </w:r>
      <w:proofErr w:type="spellEnd"/>
      <w:r>
        <w:rPr>
          <w:rFonts w:ascii="Arial" w:hAnsi="Arial" w:cs="Arial"/>
          <w:lang w:val="en-US"/>
        </w:rPr>
        <w:t xml:space="preserve">, Olivier </w:t>
      </w:r>
      <w:proofErr w:type="spellStart"/>
      <w:r>
        <w:rPr>
          <w:rFonts w:ascii="Arial" w:hAnsi="Arial" w:cs="Arial"/>
          <w:lang w:val="en-US"/>
        </w:rPr>
        <w:t>Proux</w:t>
      </w:r>
      <w:r w:rsidR="008F25F5">
        <w:rPr>
          <w:rFonts w:ascii="Arial" w:hAnsi="Arial" w:cs="Arial"/>
          <w:vertAlign w:val="superscript"/>
          <w:lang w:val="en-US"/>
        </w:rPr>
        <w:t>d</w:t>
      </w:r>
      <w:proofErr w:type="spellEnd"/>
      <w:r>
        <w:rPr>
          <w:rFonts w:ascii="Arial" w:hAnsi="Arial" w:cs="Arial"/>
          <w:lang w:val="en-US"/>
        </w:rPr>
        <w:t xml:space="preserve"> </w:t>
      </w:r>
    </w:p>
    <w:p w14:paraId="68465A0B" w14:textId="506331DE" w:rsidR="00C12DCA" w:rsidRPr="00C12DCA" w:rsidRDefault="00C12DCA" w:rsidP="00C12DCA">
      <w:pPr>
        <w:pStyle w:val="authoraffiliation"/>
        <w:rPr>
          <w:rFonts w:ascii="Arial" w:hAnsi="Arial" w:cs="Arial"/>
          <w:lang w:val="en-US"/>
        </w:rPr>
      </w:pPr>
      <w:r w:rsidRPr="00C12DCA">
        <w:rPr>
          <w:rFonts w:ascii="Arial" w:hAnsi="Arial" w:cs="Arial"/>
          <w:lang w:val="en-US"/>
        </w:rPr>
        <w:t>a Universit</w:t>
      </w:r>
      <w:r>
        <w:rPr>
          <w:rFonts w:ascii="Arial" w:hAnsi="Arial" w:cs="Arial"/>
          <w:lang w:val="en-US"/>
        </w:rPr>
        <w:t>é</w:t>
      </w:r>
      <w:r w:rsidRPr="00C12DCA">
        <w:rPr>
          <w:rFonts w:ascii="Arial" w:hAnsi="Arial" w:cs="Arial"/>
          <w:lang w:val="en-US"/>
        </w:rPr>
        <w:t xml:space="preserve"> Grenoble Alpes, CNRS, IRD, </w:t>
      </w:r>
      <w:proofErr w:type="spellStart"/>
      <w:r w:rsidRPr="00C12DCA">
        <w:rPr>
          <w:rFonts w:ascii="Arial" w:hAnsi="Arial" w:cs="Arial"/>
          <w:lang w:val="en-US"/>
        </w:rPr>
        <w:t>ISTerre</w:t>
      </w:r>
      <w:proofErr w:type="spellEnd"/>
      <w:r w:rsidRPr="00C12DCA">
        <w:rPr>
          <w:rFonts w:ascii="Arial" w:hAnsi="Arial" w:cs="Arial"/>
          <w:lang w:val="en-US"/>
        </w:rPr>
        <w:t>, Grenoble, France</w:t>
      </w:r>
    </w:p>
    <w:p w14:paraId="1B4847DC" w14:textId="2BE55C33" w:rsidR="00C12DCA" w:rsidRDefault="00C12DCA" w:rsidP="00C12DCA">
      <w:pPr>
        <w:pStyle w:val="authoraffiliation"/>
        <w:rPr>
          <w:rFonts w:ascii="Arial" w:hAnsi="Arial" w:cs="Arial"/>
        </w:rPr>
      </w:pPr>
      <w:r w:rsidRPr="00C12DCA">
        <w:rPr>
          <w:rFonts w:ascii="Arial" w:hAnsi="Arial" w:cs="Arial"/>
          <w:lang w:val="en-US"/>
        </w:rPr>
        <w:t xml:space="preserve">b </w:t>
      </w:r>
      <w:r w:rsidR="008F25F5" w:rsidRPr="008F25F5">
        <w:rPr>
          <w:rFonts w:ascii="Arial" w:hAnsi="Arial" w:cs="Arial"/>
          <w:lang w:val="en-US"/>
        </w:rPr>
        <w:t>Institute of Agricultural Sciences,</w:t>
      </w:r>
      <w:r w:rsidR="008F25F5">
        <w:rPr>
          <w:rFonts w:ascii="Arial" w:hAnsi="Arial" w:cs="Arial"/>
          <w:lang w:val="en-US"/>
        </w:rPr>
        <w:t xml:space="preserve"> </w:t>
      </w:r>
      <w:r w:rsidRPr="00C12DCA">
        <w:rPr>
          <w:rFonts w:ascii="Arial" w:hAnsi="Arial" w:cs="Arial"/>
        </w:rPr>
        <w:t xml:space="preserve">ETH Zurich, Lindau, </w:t>
      </w:r>
      <w:proofErr w:type="spellStart"/>
      <w:r w:rsidRPr="00C12DCA">
        <w:rPr>
          <w:rFonts w:ascii="Arial" w:hAnsi="Arial" w:cs="Arial"/>
        </w:rPr>
        <w:t>Switzerland</w:t>
      </w:r>
      <w:proofErr w:type="spellEnd"/>
    </w:p>
    <w:p w14:paraId="594482E5" w14:textId="268A1C3B" w:rsidR="008F25F5" w:rsidRDefault="008F25F5" w:rsidP="008F25F5">
      <w:pPr>
        <w:pStyle w:val="authoraffiliation"/>
        <w:rPr>
          <w:rFonts w:ascii="Arial" w:hAnsi="Arial" w:cs="Arial"/>
          <w:lang w:val="en-US"/>
        </w:rPr>
      </w:pPr>
      <w:proofErr w:type="gramStart"/>
      <w:r>
        <w:rPr>
          <w:rFonts w:ascii="Arial" w:hAnsi="Arial" w:cs="Arial"/>
        </w:rPr>
        <w:t>c</w:t>
      </w:r>
      <w:proofErr w:type="gramEnd"/>
      <w:r>
        <w:rPr>
          <w:rFonts w:ascii="Arial" w:hAnsi="Arial" w:cs="Arial"/>
        </w:rPr>
        <w:t xml:space="preserve"> </w:t>
      </w:r>
      <w:r w:rsidRPr="00C12DCA">
        <w:rPr>
          <w:rFonts w:ascii="Arial" w:hAnsi="Arial" w:cs="Arial"/>
        </w:rPr>
        <w:t xml:space="preserve">Division of </w:t>
      </w:r>
      <w:proofErr w:type="spellStart"/>
      <w:r w:rsidRPr="00C12DCA">
        <w:rPr>
          <w:rFonts w:ascii="Arial" w:hAnsi="Arial" w:cs="Arial"/>
        </w:rPr>
        <w:t>Soil</w:t>
      </w:r>
      <w:proofErr w:type="spellEnd"/>
      <w:r w:rsidRPr="00C12DCA">
        <w:rPr>
          <w:rFonts w:ascii="Arial" w:hAnsi="Arial" w:cs="Arial"/>
        </w:rPr>
        <w:t xml:space="preserve"> and Water Management, </w:t>
      </w:r>
      <w:proofErr w:type="spellStart"/>
      <w:r w:rsidRPr="00C12DCA">
        <w:rPr>
          <w:rFonts w:ascii="Arial" w:hAnsi="Arial" w:cs="Arial"/>
        </w:rPr>
        <w:t>KULeuven</w:t>
      </w:r>
      <w:proofErr w:type="spellEnd"/>
      <w:r w:rsidRPr="00C12DCA">
        <w:rPr>
          <w:rFonts w:ascii="Arial" w:hAnsi="Arial" w:cs="Arial"/>
        </w:rPr>
        <w:t>, Leuven,</w:t>
      </w:r>
      <w:r>
        <w:rPr>
          <w:rFonts w:ascii="Arial" w:hAnsi="Arial" w:cs="Arial"/>
        </w:rPr>
        <w:t xml:space="preserve"> </w:t>
      </w:r>
      <w:proofErr w:type="spellStart"/>
      <w:r w:rsidRPr="00C12DCA">
        <w:rPr>
          <w:rFonts w:ascii="Arial" w:hAnsi="Arial" w:cs="Arial"/>
        </w:rPr>
        <w:t>Belgium</w:t>
      </w:r>
      <w:proofErr w:type="spellEnd"/>
      <w:r w:rsidRPr="002E40F1">
        <w:rPr>
          <w:rFonts w:ascii="Arial" w:hAnsi="Arial" w:cs="Arial"/>
          <w:lang w:val="en-US"/>
        </w:rPr>
        <w:t xml:space="preserve"> </w:t>
      </w:r>
    </w:p>
    <w:p w14:paraId="6DF958B8" w14:textId="46F8DC80" w:rsidR="00C12DCA" w:rsidRPr="00C12DCA" w:rsidRDefault="008F25F5" w:rsidP="00C12DCA">
      <w:pPr>
        <w:pStyle w:val="authoraffiliation"/>
        <w:rPr>
          <w:rFonts w:ascii="Arial" w:hAnsi="Arial" w:cs="Arial"/>
          <w:lang w:val="en-US"/>
        </w:rPr>
      </w:pPr>
      <w:proofErr w:type="gramStart"/>
      <w:r>
        <w:rPr>
          <w:rFonts w:ascii="Arial" w:hAnsi="Arial" w:cs="Arial"/>
        </w:rPr>
        <w:t>d</w:t>
      </w:r>
      <w:proofErr w:type="gramEnd"/>
      <w:r w:rsidR="00C12DCA">
        <w:rPr>
          <w:rFonts w:ascii="Arial" w:hAnsi="Arial" w:cs="Arial"/>
        </w:rPr>
        <w:t xml:space="preserve"> </w:t>
      </w:r>
      <w:r w:rsidR="00C12DCA" w:rsidRPr="00C12DCA">
        <w:rPr>
          <w:rFonts w:ascii="Arial" w:hAnsi="Arial" w:cs="Arial"/>
          <w:lang w:val="en-US"/>
        </w:rPr>
        <w:t>ESRF, The European Synchrotron, CS 40220, Grenoble Cedex 9 38043, France</w:t>
      </w:r>
    </w:p>
    <w:p w14:paraId="3EFCAFC3" w14:textId="4CAC9713" w:rsidR="00C12DCA" w:rsidRDefault="008F25F5" w:rsidP="00C12DCA">
      <w:pPr>
        <w:pStyle w:val="authoraffiliation"/>
        <w:rPr>
          <w:rFonts w:ascii="Arial" w:hAnsi="Arial" w:cs="Arial"/>
          <w:lang w:val="en-US"/>
        </w:rPr>
      </w:pPr>
      <w:proofErr w:type="gramStart"/>
      <w:r>
        <w:rPr>
          <w:rFonts w:ascii="Arial" w:hAnsi="Arial" w:cs="Arial"/>
        </w:rPr>
        <w:t>e</w:t>
      </w:r>
      <w:proofErr w:type="gramEnd"/>
      <w:r w:rsidR="00C12DCA">
        <w:rPr>
          <w:rFonts w:ascii="Arial" w:hAnsi="Arial" w:cs="Arial"/>
        </w:rPr>
        <w:t xml:space="preserve"> </w:t>
      </w:r>
      <w:r w:rsidR="00C12DCA" w:rsidRPr="00C12DCA">
        <w:rPr>
          <w:rFonts w:ascii="Arial" w:hAnsi="Arial" w:cs="Arial"/>
        </w:rPr>
        <w:t>Synchrotron SOLEIL, L’Orme des Merisiers, Saint-Aubin,</w:t>
      </w:r>
      <w:r w:rsidR="00C12DCA">
        <w:rPr>
          <w:rFonts w:ascii="Arial" w:hAnsi="Arial" w:cs="Arial"/>
        </w:rPr>
        <w:t xml:space="preserve"> </w:t>
      </w:r>
      <w:r w:rsidR="00C12DCA" w:rsidRPr="00C12DCA">
        <w:rPr>
          <w:rFonts w:ascii="Arial" w:hAnsi="Arial" w:cs="Arial"/>
        </w:rPr>
        <w:t>Gif-sur-Yvette, France</w:t>
      </w:r>
      <w:r w:rsidR="00C12DCA" w:rsidRPr="00C12DCA">
        <w:rPr>
          <w:rFonts w:ascii="Arial" w:hAnsi="Arial" w:cs="Arial"/>
          <w:lang w:val="en-US"/>
        </w:rPr>
        <w:t xml:space="preserve"> </w:t>
      </w:r>
    </w:p>
    <w:p w14:paraId="3E5D0DDD" w14:textId="7F8E68E4" w:rsidR="005166FE" w:rsidRPr="002E40F1" w:rsidRDefault="005166FE" w:rsidP="005166FE">
      <w:pPr>
        <w:pStyle w:val="Titre1"/>
        <w:rPr>
          <w:rFonts w:ascii="Arial" w:hAnsi="Arial" w:cs="Arial"/>
          <w:sz w:val="22"/>
          <w:szCs w:val="22"/>
          <w:lang w:val="en-GB"/>
        </w:rPr>
      </w:pPr>
      <w:r w:rsidRPr="002E40F1">
        <w:rPr>
          <w:rFonts w:ascii="Arial" w:hAnsi="Arial" w:cs="Arial"/>
          <w:sz w:val="22"/>
          <w:szCs w:val="22"/>
          <w:lang w:val="en-US"/>
        </w:rPr>
        <w:t xml:space="preserve">ABSTRACT </w:t>
      </w:r>
    </w:p>
    <w:p w14:paraId="17D68081" w14:textId="4F88FBC1" w:rsidR="00C12DCA" w:rsidRPr="00C12DCA" w:rsidRDefault="00C12DCA" w:rsidP="00C12DCA">
      <w:pPr>
        <w:pStyle w:val="paragraph"/>
        <w:rPr>
          <w:rFonts w:ascii="Arial" w:hAnsi="Arial" w:cs="Arial"/>
          <w:sz w:val="22"/>
          <w:szCs w:val="22"/>
        </w:rPr>
      </w:pPr>
      <w:r w:rsidRPr="00C12DCA">
        <w:rPr>
          <w:rFonts w:ascii="Arial" w:hAnsi="Arial" w:cs="Arial"/>
          <w:sz w:val="22"/>
          <w:szCs w:val="22"/>
          <w:lang w:val="en-US"/>
        </w:rPr>
        <w:t>Cadmium (Cd) is a toxic metal classified as a Group 1 carcinogen by the World Health Organization (WHO). For the general population, food is the main route of cadmium exposure. Various mitigation strategies are under study to decrease cadmium in crops. Understanding how cadmium is accumulated in the plant and how it is transferred to edible parts is key to help plant breeding and cultivar selection</w:t>
      </w:r>
      <w:r w:rsidR="008F25F5">
        <w:rPr>
          <w:rFonts w:ascii="Arial" w:hAnsi="Arial" w:cs="Arial"/>
          <w:sz w:val="22"/>
          <w:szCs w:val="22"/>
          <w:lang w:val="en-US"/>
        </w:rPr>
        <w:t>, and developing other mitigation strategies</w:t>
      </w:r>
      <w:r w:rsidRPr="00C12DCA">
        <w:rPr>
          <w:rFonts w:ascii="Arial" w:hAnsi="Arial" w:cs="Arial"/>
          <w:sz w:val="22"/>
          <w:szCs w:val="22"/>
          <w:lang w:val="en-US"/>
        </w:rPr>
        <w:t xml:space="preserve">. X-ray absorption spectroscopy and </w:t>
      </w:r>
      <w:proofErr w:type="gramStart"/>
      <w:r w:rsidRPr="00C12DCA">
        <w:rPr>
          <w:rFonts w:ascii="Arial" w:hAnsi="Arial" w:cs="Arial"/>
          <w:sz w:val="22"/>
          <w:szCs w:val="22"/>
          <w:lang w:val="en-US"/>
        </w:rPr>
        <w:t>micro X-ray</w:t>
      </w:r>
      <w:proofErr w:type="gramEnd"/>
      <w:r w:rsidRPr="00C12DCA">
        <w:rPr>
          <w:rFonts w:ascii="Arial" w:hAnsi="Arial" w:cs="Arial"/>
          <w:sz w:val="22"/>
          <w:szCs w:val="22"/>
          <w:lang w:val="en-US"/>
        </w:rPr>
        <w:t xml:space="preserve"> fluorescence are particularly adapted to answer to these questions. A major challenge is the low Cd concentrations (generally &lt; 1 mg kg</w:t>
      </w:r>
      <w:r w:rsidRPr="00C12DCA">
        <w:rPr>
          <w:rFonts w:ascii="Arial" w:hAnsi="Arial" w:cs="Arial"/>
          <w:sz w:val="22"/>
          <w:szCs w:val="22"/>
          <w:vertAlign w:val="superscript"/>
          <w:lang w:val="en-US"/>
        </w:rPr>
        <w:t>-1</w:t>
      </w:r>
      <w:r w:rsidRPr="00C12DCA">
        <w:rPr>
          <w:rFonts w:ascii="Arial" w:hAnsi="Arial" w:cs="Arial"/>
          <w:sz w:val="22"/>
          <w:szCs w:val="22"/>
          <w:lang w:val="en-US"/>
        </w:rPr>
        <w:t>) in realistic agricultural systems. We will show how the techniques have progressed over time on sample preservation, sensitivity and resolution. Results obtained on various crops, including cereals</w:t>
      </w:r>
      <w:r w:rsidR="008F25F5">
        <w:rPr>
          <w:rFonts w:ascii="Arial" w:hAnsi="Arial" w:cs="Arial"/>
          <w:sz w:val="22"/>
          <w:szCs w:val="22"/>
          <w:lang w:val="en-US"/>
        </w:rPr>
        <w:t xml:space="preserve"> [1]</w:t>
      </w:r>
      <w:r w:rsidRPr="00C12DCA">
        <w:rPr>
          <w:rFonts w:ascii="Arial" w:hAnsi="Arial" w:cs="Arial"/>
          <w:sz w:val="22"/>
          <w:szCs w:val="22"/>
          <w:lang w:val="en-US"/>
        </w:rPr>
        <w:t xml:space="preserve"> and cacao </w:t>
      </w:r>
      <w:r w:rsidR="008F25F5">
        <w:rPr>
          <w:rFonts w:ascii="Arial" w:hAnsi="Arial" w:cs="Arial"/>
          <w:sz w:val="22"/>
          <w:szCs w:val="22"/>
          <w:lang w:val="en-US"/>
        </w:rPr>
        <w:t xml:space="preserve">[2-4] </w:t>
      </w:r>
      <w:r w:rsidRPr="00C12DCA">
        <w:rPr>
          <w:rFonts w:ascii="Arial" w:hAnsi="Arial" w:cs="Arial"/>
          <w:sz w:val="22"/>
          <w:szCs w:val="22"/>
          <w:lang w:val="en-US"/>
        </w:rPr>
        <w:t xml:space="preserve">will be presented.  </w:t>
      </w:r>
    </w:p>
    <w:p w14:paraId="23E124C0" w14:textId="77777777" w:rsidR="00C12DCA" w:rsidRDefault="00C12DCA" w:rsidP="005166FE">
      <w:pPr>
        <w:pStyle w:val="paragraph"/>
        <w:rPr>
          <w:rFonts w:ascii="Arial" w:hAnsi="Arial" w:cs="Arial"/>
          <w:sz w:val="22"/>
          <w:szCs w:val="22"/>
          <w:lang w:val="en-US"/>
        </w:rPr>
      </w:pPr>
    </w:p>
    <w:p w14:paraId="03D257AB"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3779F32B"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5C728D5D" w14:textId="187FDEDA" w:rsidR="005166FE" w:rsidRPr="00297F1D" w:rsidRDefault="005166FE" w:rsidP="005166FE">
      <w:pPr>
        <w:pStyle w:val="Titre1"/>
        <w:rPr>
          <w:rFonts w:ascii="Arial" w:hAnsi="Arial" w:cs="Arial"/>
          <w:caps w:val="0"/>
          <w:color w:val="0000FF"/>
          <w:sz w:val="22"/>
          <w:szCs w:val="22"/>
          <w:lang w:val="en-GB"/>
        </w:rPr>
      </w:pPr>
      <w:r w:rsidRPr="002E40F1">
        <w:rPr>
          <w:rFonts w:ascii="Arial" w:hAnsi="Arial" w:cs="Arial"/>
          <w:sz w:val="22"/>
          <w:szCs w:val="22"/>
          <w:lang w:val="en-US"/>
        </w:rPr>
        <w:t>References</w:t>
      </w:r>
      <w:r w:rsidR="00297F1D">
        <w:rPr>
          <w:rFonts w:ascii="Arial" w:hAnsi="Arial" w:cs="Arial"/>
          <w:sz w:val="22"/>
          <w:szCs w:val="22"/>
          <w:lang w:val="en-US"/>
        </w:rPr>
        <w:t xml:space="preserve"> </w:t>
      </w:r>
    </w:p>
    <w:p w14:paraId="1F9D462E" w14:textId="77777777" w:rsidR="008F25F5" w:rsidRDefault="005166FE" w:rsidP="005166FE">
      <w:pPr>
        <w:pStyle w:val="reference"/>
        <w:rPr>
          <w:rFonts w:ascii="Arial" w:hAnsi="Arial" w:cs="Arial"/>
          <w:sz w:val="15"/>
          <w:szCs w:val="15"/>
          <w:lang w:val="en-US"/>
        </w:rPr>
      </w:pPr>
      <w:r w:rsidRPr="002E40F1">
        <w:rPr>
          <w:rFonts w:ascii="Arial" w:hAnsi="Arial" w:cs="Arial"/>
          <w:sz w:val="15"/>
          <w:szCs w:val="15"/>
          <w:lang w:val="en-US"/>
        </w:rPr>
        <w:t xml:space="preserve">1.   </w:t>
      </w:r>
      <w:proofErr w:type="spellStart"/>
      <w:r w:rsidR="008F25F5" w:rsidRPr="008F25F5">
        <w:rPr>
          <w:rFonts w:ascii="Arial" w:hAnsi="Arial" w:cs="Arial"/>
          <w:sz w:val="15"/>
          <w:szCs w:val="15"/>
          <w:lang w:val="en-US"/>
        </w:rPr>
        <w:t>Wiggenhauser</w:t>
      </w:r>
      <w:proofErr w:type="spellEnd"/>
      <w:r w:rsidR="008F25F5" w:rsidRPr="008F25F5">
        <w:rPr>
          <w:rFonts w:ascii="Arial" w:hAnsi="Arial" w:cs="Arial"/>
          <w:sz w:val="15"/>
          <w:szCs w:val="15"/>
          <w:lang w:val="en-US"/>
        </w:rPr>
        <w:t xml:space="preserve">, M., </w:t>
      </w:r>
      <w:proofErr w:type="spellStart"/>
      <w:r w:rsidR="008F25F5" w:rsidRPr="008F25F5">
        <w:rPr>
          <w:rFonts w:ascii="Arial" w:hAnsi="Arial" w:cs="Arial"/>
          <w:sz w:val="15"/>
          <w:szCs w:val="15"/>
          <w:lang w:val="en-US"/>
        </w:rPr>
        <w:t>Aucour</w:t>
      </w:r>
      <w:proofErr w:type="spellEnd"/>
      <w:r w:rsidR="008F25F5" w:rsidRPr="008F25F5">
        <w:rPr>
          <w:rFonts w:ascii="Arial" w:hAnsi="Arial" w:cs="Arial"/>
          <w:sz w:val="15"/>
          <w:szCs w:val="15"/>
          <w:lang w:val="en-US"/>
        </w:rPr>
        <w:t xml:space="preserve">, A.-M., Bureau, S., </w:t>
      </w:r>
      <w:proofErr w:type="spellStart"/>
      <w:r w:rsidR="008F25F5" w:rsidRPr="008F25F5">
        <w:rPr>
          <w:rFonts w:ascii="Arial" w:hAnsi="Arial" w:cs="Arial"/>
          <w:sz w:val="15"/>
          <w:szCs w:val="15"/>
          <w:lang w:val="en-US"/>
        </w:rPr>
        <w:t>Campillo</w:t>
      </w:r>
      <w:proofErr w:type="spellEnd"/>
      <w:r w:rsidR="008F25F5" w:rsidRPr="008F25F5">
        <w:rPr>
          <w:rFonts w:ascii="Arial" w:hAnsi="Arial" w:cs="Arial"/>
          <w:sz w:val="15"/>
          <w:szCs w:val="15"/>
          <w:lang w:val="en-US"/>
        </w:rPr>
        <w:t xml:space="preserve">, S., </w:t>
      </w:r>
      <w:proofErr w:type="spellStart"/>
      <w:r w:rsidR="008F25F5" w:rsidRPr="008F25F5">
        <w:rPr>
          <w:rFonts w:ascii="Arial" w:hAnsi="Arial" w:cs="Arial"/>
          <w:sz w:val="15"/>
          <w:szCs w:val="15"/>
          <w:lang w:val="en-US"/>
        </w:rPr>
        <w:t>Telouk</w:t>
      </w:r>
      <w:proofErr w:type="spellEnd"/>
      <w:r w:rsidR="008F25F5" w:rsidRPr="008F25F5">
        <w:rPr>
          <w:rFonts w:ascii="Arial" w:hAnsi="Arial" w:cs="Arial"/>
          <w:sz w:val="15"/>
          <w:szCs w:val="15"/>
          <w:lang w:val="en-US"/>
        </w:rPr>
        <w:t xml:space="preserve">, P., Romani, M., Ma, J.F., </w:t>
      </w:r>
      <w:proofErr w:type="spellStart"/>
      <w:r w:rsidR="008F25F5" w:rsidRPr="008F25F5">
        <w:rPr>
          <w:rFonts w:ascii="Arial" w:hAnsi="Arial" w:cs="Arial"/>
          <w:sz w:val="15"/>
          <w:szCs w:val="15"/>
          <w:lang w:val="en-US"/>
        </w:rPr>
        <w:t>Landrot</w:t>
      </w:r>
      <w:proofErr w:type="spellEnd"/>
      <w:r w:rsidR="008F25F5" w:rsidRPr="008F25F5">
        <w:rPr>
          <w:rFonts w:ascii="Arial" w:hAnsi="Arial" w:cs="Arial"/>
          <w:sz w:val="15"/>
          <w:szCs w:val="15"/>
          <w:lang w:val="en-US"/>
        </w:rPr>
        <w:t xml:space="preserve">, G. and </w:t>
      </w:r>
      <w:proofErr w:type="spellStart"/>
      <w:r w:rsidR="008F25F5" w:rsidRPr="008F25F5">
        <w:rPr>
          <w:rFonts w:ascii="Arial" w:hAnsi="Arial" w:cs="Arial"/>
          <w:sz w:val="15"/>
          <w:szCs w:val="15"/>
          <w:lang w:val="en-US"/>
        </w:rPr>
        <w:t>Sarret</w:t>
      </w:r>
      <w:proofErr w:type="spellEnd"/>
      <w:r w:rsidR="008F25F5" w:rsidRPr="008F25F5">
        <w:rPr>
          <w:rFonts w:ascii="Arial" w:hAnsi="Arial" w:cs="Arial"/>
          <w:sz w:val="15"/>
          <w:szCs w:val="15"/>
          <w:lang w:val="en-US"/>
        </w:rPr>
        <w:t xml:space="preserve">, G. (2020) Cadmium Transfer in Contaminated Soil-Rice Systems: Insights from Solid-State Speciation analysis and Stable Isotope Fractionation. Environmental Pollution, 269, 115934. </w:t>
      </w:r>
      <w:hyperlink r:id="rId5" w:history="1">
        <w:r w:rsidR="008F25F5" w:rsidRPr="00E03BBC">
          <w:rPr>
            <w:rStyle w:val="Lienhypertexte"/>
            <w:rFonts w:ascii="Arial" w:hAnsi="Arial" w:cs="Arial"/>
            <w:sz w:val="15"/>
            <w:szCs w:val="15"/>
            <w:lang w:val="en-US"/>
          </w:rPr>
          <w:t>https://doi.org/10.1016/j.envpol.2020.115934</w:t>
        </w:r>
      </w:hyperlink>
    </w:p>
    <w:p w14:paraId="53FDA396" w14:textId="0CDEFC07" w:rsidR="008F25F5" w:rsidRDefault="008F25F5" w:rsidP="008F25F5">
      <w:pPr>
        <w:pStyle w:val="reference"/>
        <w:rPr>
          <w:rFonts w:ascii="Arial" w:hAnsi="Arial" w:cs="Arial"/>
          <w:sz w:val="15"/>
          <w:szCs w:val="15"/>
          <w:lang w:val="en-US"/>
        </w:rPr>
      </w:pPr>
      <w:r>
        <w:rPr>
          <w:rFonts w:ascii="Arial" w:hAnsi="Arial" w:cs="Arial"/>
          <w:sz w:val="15"/>
          <w:szCs w:val="15"/>
          <w:lang w:val="en-US"/>
        </w:rPr>
        <w:t xml:space="preserve">2. </w:t>
      </w:r>
      <w:bookmarkStart w:id="0" w:name="Name1"/>
      <w:bookmarkEnd w:id="0"/>
      <w:r w:rsidRPr="008F25F5">
        <w:rPr>
          <w:rFonts w:ascii="Arial" w:hAnsi="Arial" w:cs="Arial"/>
          <w:sz w:val="15"/>
          <w:szCs w:val="15"/>
          <w:lang w:val="en-US"/>
        </w:rPr>
        <w:t xml:space="preserve">Blommaert H, Castillo-Michel H, Veronesi G, </w:t>
      </w:r>
      <w:proofErr w:type="spellStart"/>
      <w:r w:rsidRPr="008F25F5">
        <w:rPr>
          <w:rFonts w:ascii="Arial" w:hAnsi="Arial" w:cs="Arial"/>
          <w:sz w:val="15"/>
          <w:szCs w:val="15"/>
          <w:lang w:val="en-US"/>
        </w:rPr>
        <w:t>Tucoulou</w:t>
      </w:r>
      <w:proofErr w:type="spellEnd"/>
      <w:r w:rsidRPr="008F25F5">
        <w:rPr>
          <w:rFonts w:ascii="Arial" w:hAnsi="Arial" w:cs="Arial"/>
          <w:sz w:val="15"/>
          <w:szCs w:val="15"/>
          <w:lang w:val="en-US"/>
        </w:rPr>
        <w:t xml:space="preserve"> R, </w:t>
      </w:r>
      <w:proofErr w:type="spellStart"/>
      <w:r w:rsidRPr="008F25F5">
        <w:rPr>
          <w:rFonts w:ascii="Arial" w:hAnsi="Arial" w:cs="Arial"/>
          <w:sz w:val="15"/>
          <w:szCs w:val="15"/>
          <w:lang w:val="en-US"/>
        </w:rPr>
        <w:t>Beauchêne</w:t>
      </w:r>
      <w:proofErr w:type="spellEnd"/>
      <w:r w:rsidRPr="008F25F5">
        <w:rPr>
          <w:rFonts w:ascii="Arial" w:hAnsi="Arial" w:cs="Arial"/>
          <w:sz w:val="15"/>
          <w:szCs w:val="15"/>
          <w:lang w:val="en-US"/>
        </w:rPr>
        <w:t xml:space="preserve"> J, </w:t>
      </w:r>
      <w:proofErr w:type="spellStart"/>
      <w:r w:rsidRPr="008F25F5">
        <w:rPr>
          <w:rFonts w:ascii="Arial" w:hAnsi="Arial" w:cs="Arial"/>
          <w:sz w:val="15"/>
          <w:szCs w:val="15"/>
          <w:lang w:val="en-US"/>
        </w:rPr>
        <w:t>Umaharan</w:t>
      </w:r>
      <w:proofErr w:type="spellEnd"/>
      <w:r w:rsidRPr="008F25F5">
        <w:rPr>
          <w:rFonts w:ascii="Arial" w:hAnsi="Arial" w:cs="Arial"/>
          <w:sz w:val="15"/>
          <w:szCs w:val="15"/>
          <w:lang w:val="en-US"/>
        </w:rPr>
        <w:t xml:space="preserve"> P, Smolders E, </w:t>
      </w:r>
      <w:proofErr w:type="spellStart"/>
      <w:r w:rsidRPr="008F25F5">
        <w:rPr>
          <w:rFonts w:ascii="Arial" w:hAnsi="Arial" w:cs="Arial"/>
          <w:sz w:val="15"/>
          <w:szCs w:val="15"/>
          <w:lang w:val="en-US"/>
        </w:rPr>
        <w:t>Sarret</w:t>
      </w:r>
      <w:proofErr w:type="spellEnd"/>
      <w:r w:rsidRPr="008F25F5">
        <w:rPr>
          <w:rFonts w:ascii="Arial" w:hAnsi="Arial" w:cs="Arial"/>
          <w:sz w:val="15"/>
          <w:szCs w:val="15"/>
          <w:lang w:val="en-US"/>
        </w:rPr>
        <w:t xml:space="preserve"> G (2024) Ca-oxalate crystals are involved in cadmium storage in a high Cd accumulating cultivar of cacao. Environmental and Experimental Botany: 105713.  </w:t>
      </w:r>
      <w:hyperlink r:id="rId6" w:history="1">
        <w:r w:rsidRPr="00E03BBC">
          <w:rPr>
            <w:rStyle w:val="Lienhypertexte"/>
            <w:rFonts w:ascii="Arial" w:hAnsi="Arial" w:cs="Arial"/>
            <w:sz w:val="15"/>
            <w:szCs w:val="15"/>
            <w:lang w:val="en-US"/>
          </w:rPr>
          <w:t>https://doi.org/10.1016/j.envexpbot.2024.105713</w:t>
        </w:r>
      </w:hyperlink>
    </w:p>
    <w:p w14:paraId="0BF6B559" w14:textId="77777777" w:rsidR="008F25F5" w:rsidRDefault="008F25F5" w:rsidP="008F25F5">
      <w:pPr>
        <w:pStyle w:val="reference"/>
        <w:rPr>
          <w:rFonts w:ascii="Arial" w:hAnsi="Arial" w:cs="Arial"/>
          <w:sz w:val="15"/>
          <w:szCs w:val="15"/>
          <w:lang w:val="en-US"/>
        </w:rPr>
      </w:pPr>
      <w:r>
        <w:rPr>
          <w:rFonts w:ascii="Arial" w:hAnsi="Arial" w:cs="Arial"/>
          <w:sz w:val="15"/>
          <w:szCs w:val="15"/>
          <w:lang w:val="en-US"/>
        </w:rPr>
        <w:t xml:space="preserve">3. </w:t>
      </w:r>
      <w:r w:rsidRPr="008F25F5">
        <w:rPr>
          <w:rFonts w:ascii="Arial" w:hAnsi="Arial" w:cs="Arial"/>
          <w:sz w:val="15"/>
          <w:szCs w:val="15"/>
          <w:lang w:val="en-US"/>
        </w:rPr>
        <w:t xml:space="preserve">Blommaert, H., </w:t>
      </w:r>
      <w:proofErr w:type="spellStart"/>
      <w:r w:rsidRPr="008F25F5">
        <w:rPr>
          <w:rFonts w:ascii="Arial" w:hAnsi="Arial" w:cs="Arial"/>
          <w:sz w:val="15"/>
          <w:szCs w:val="15"/>
          <w:lang w:val="en-US"/>
        </w:rPr>
        <w:t>Sarret</w:t>
      </w:r>
      <w:proofErr w:type="spellEnd"/>
      <w:r w:rsidRPr="008F25F5">
        <w:rPr>
          <w:rFonts w:ascii="Arial" w:hAnsi="Arial" w:cs="Arial"/>
          <w:sz w:val="15"/>
          <w:szCs w:val="15"/>
          <w:lang w:val="en-US"/>
        </w:rPr>
        <w:t xml:space="preserve">, G., Chavez, E., Smolders, E. &amp; </w:t>
      </w:r>
      <w:proofErr w:type="spellStart"/>
      <w:r w:rsidRPr="008F25F5">
        <w:rPr>
          <w:rFonts w:ascii="Arial" w:hAnsi="Arial" w:cs="Arial"/>
          <w:sz w:val="15"/>
          <w:szCs w:val="15"/>
          <w:lang w:val="en-US"/>
        </w:rPr>
        <w:t>Vanderschueren</w:t>
      </w:r>
      <w:proofErr w:type="spellEnd"/>
      <w:r w:rsidRPr="008F25F5">
        <w:rPr>
          <w:rFonts w:ascii="Arial" w:hAnsi="Arial" w:cs="Arial"/>
          <w:sz w:val="15"/>
          <w:szCs w:val="15"/>
          <w:lang w:val="en-US"/>
        </w:rPr>
        <w:t xml:space="preserve">, R. (2024) Cadmium speciation in cacao beans changes during a fermentation-like incubation. Food Chemistry 431, 137068. </w:t>
      </w:r>
      <w:hyperlink r:id="rId7" w:history="1">
        <w:r w:rsidRPr="00E03BBC">
          <w:rPr>
            <w:rStyle w:val="Lienhypertexte"/>
            <w:rFonts w:ascii="Arial" w:hAnsi="Arial" w:cs="Arial"/>
            <w:sz w:val="15"/>
            <w:szCs w:val="15"/>
            <w:lang w:val="en-US"/>
          </w:rPr>
          <w:t>https://doi.org/10.1016/j.foodchem.2023</w:t>
        </w:r>
      </w:hyperlink>
    </w:p>
    <w:p w14:paraId="45F37925" w14:textId="1658FFCD" w:rsidR="008F25F5" w:rsidRDefault="008F25F5" w:rsidP="008F25F5">
      <w:pPr>
        <w:pStyle w:val="reference"/>
        <w:rPr>
          <w:rFonts w:ascii="Arial" w:hAnsi="Arial" w:cs="Arial"/>
          <w:sz w:val="15"/>
          <w:szCs w:val="15"/>
          <w:lang w:val="en-US"/>
        </w:rPr>
      </w:pPr>
      <w:r>
        <w:rPr>
          <w:rFonts w:ascii="Arial" w:hAnsi="Arial" w:cs="Arial"/>
          <w:sz w:val="15"/>
          <w:szCs w:val="15"/>
          <w:lang w:val="en-US"/>
        </w:rPr>
        <w:t xml:space="preserve">4. </w:t>
      </w:r>
      <w:proofErr w:type="spellStart"/>
      <w:r>
        <w:rPr>
          <w:rFonts w:ascii="Arial" w:hAnsi="Arial" w:cs="Arial"/>
          <w:sz w:val="15"/>
          <w:szCs w:val="15"/>
          <w:lang w:val="en-US"/>
        </w:rPr>
        <w:t>Letort</w:t>
      </w:r>
      <w:proofErr w:type="spellEnd"/>
      <w:r>
        <w:rPr>
          <w:rFonts w:ascii="Arial" w:hAnsi="Arial" w:cs="Arial"/>
          <w:sz w:val="15"/>
          <w:szCs w:val="15"/>
          <w:lang w:val="en-US"/>
        </w:rPr>
        <w:t xml:space="preserve"> </w:t>
      </w:r>
      <w:r w:rsidR="00233FCF">
        <w:rPr>
          <w:rFonts w:ascii="Arial" w:hAnsi="Arial" w:cs="Arial"/>
          <w:sz w:val="15"/>
          <w:szCs w:val="15"/>
          <w:lang w:val="en-US"/>
        </w:rPr>
        <w:t xml:space="preserve">F. </w:t>
      </w:r>
      <w:r>
        <w:rPr>
          <w:rFonts w:ascii="Arial" w:hAnsi="Arial" w:cs="Arial"/>
          <w:sz w:val="15"/>
          <w:szCs w:val="15"/>
          <w:lang w:val="en-US"/>
        </w:rPr>
        <w:t>et al., in prep</w:t>
      </w:r>
      <w:r w:rsidRPr="008F25F5">
        <w:rPr>
          <w:rFonts w:ascii="Arial" w:hAnsi="Arial" w:cs="Arial"/>
          <w:sz w:val="15"/>
          <w:szCs w:val="15"/>
          <w:lang w:val="en-US"/>
        </w:rPr>
        <w:t>.</w:t>
      </w:r>
    </w:p>
    <w:p w14:paraId="611BB8E2" w14:textId="27C4DA32" w:rsidR="008F25F5" w:rsidRDefault="008F25F5" w:rsidP="005166FE">
      <w:pPr>
        <w:pStyle w:val="reference"/>
        <w:rPr>
          <w:rFonts w:ascii="Arial" w:hAnsi="Arial" w:cs="Arial"/>
          <w:sz w:val="15"/>
          <w:szCs w:val="15"/>
          <w:lang w:val="en-US"/>
        </w:rPr>
      </w:pPr>
      <w:r w:rsidRPr="008F25F5">
        <w:rPr>
          <w:rFonts w:ascii="Arial" w:hAnsi="Arial" w:cs="Arial"/>
          <w:sz w:val="15"/>
          <w:szCs w:val="15"/>
          <w:lang w:val="en-US"/>
        </w:rPr>
        <w:t xml:space="preserve">  </w:t>
      </w:r>
    </w:p>
    <w:p w14:paraId="7B5EAC50" w14:textId="77777777" w:rsidR="005166FE" w:rsidRPr="002E40F1" w:rsidRDefault="005166FE">
      <w:pPr>
        <w:rPr>
          <w:rFonts w:ascii="Arial" w:hAnsi="Arial" w:cs="Arial"/>
          <w:lang w:val="en-GB"/>
        </w:rPr>
      </w:pPr>
    </w:p>
    <w:sectPr w:rsidR="005166FE" w:rsidRPr="002E4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16B98"/>
    <w:multiLevelType w:val="singleLevel"/>
    <w:tmpl w:val="9AF42C40"/>
    <w:lvl w:ilvl="0">
      <w:start w:val="1"/>
      <w:numFmt w:val="decimal"/>
      <w:lvlText w:val="%1."/>
      <w:lvlJc w:val="left"/>
      <w:pPr>
        <w:tabs>
          <w:tab w:val="num" w:pos="360"/>
        </w:tabs>
        <w:ind w:left="360" w:hanging="360"/>
      </w:pPr>
      <w:rPr>
        <w:rFonts w:hint="default"/>
        <w:b w:val="0"/>
        <w:bCs/>
      </w:rPr>
    </w:lvl>
  </w:abstractNum>
  <w:num w:numId="1" w16cid:durableId="209010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FE"/>
    <w:rsid w:val="00041ED8"/>
    <w:rsid w:val="00233FCF"/>
    <w:rsid w:val="00297F1D"/>
    <w:rsid w:val="002E40F1"/>
    <w:rsid w:val="005166FE"/>
    <w:rsid w:val="0063764B"/>
    <w:rsid w:val="006477D0"/>
    <w:rsid w:val="007E7378"/>
    <w:rsid w:val="008D4E08"/>
    <w:rsid w:val="008F25F5"/>
    <w:rsid w:val="0091292E"/>
    <w:rsid w:val="00AB1846"/>
    <w:rsid w:val="00B06DCF"/>
    <w:rsid w:val="00C12DCA"/>
    <w:rsid w:val="00CF36A0"/>
    <w:rsid w:val="00DE2DEC"/>
    <w:rsid w:val="00DF3681"/>
    <w:rsid w:val="00E30A4A"/>
    <w:rsid w:val="00FE0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C1097"/>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qFormat/>
    <w:rsid w:val="005166FE"/>
    <w:pPr>
      <w:keepNext/>
      <w:spacing w:before="240" w:after="240"/>
      <w:jc w:val="center"/>
      <w:outlineLvl w:val="0"/>
    </w:pPr>
    <w:rPr>
      <w:b/>
      <w:bCs/>
      <w:caps/>
      <w:kern w:val="3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 w:type="character" w:styleId="Lienhypertexte">
    <w:name w:val="Hyperlink"/>
    <w:basedOn w:val="Policepardfaut"/>
    <w:rsid w:val="008F25F5"/>
    <w:rPr>
      <w:color w:val="0563C1" w:themeColor="hyperlink"/>
      <w:u w:val="single"/>
    </w:rPr>
  </w:style>
  <w:style w:type="character" w:styleId="Mentionnonrsolue">
    <w:name w:val="Unresolved Mention"/>
    <w:basedOn w:val="Policepardfaut"/>
    <w:uiPriority w:val="99"/>
    <w:semiHidden/>
    <w:unhideWhenUsed/>
    <w:rsid w:val="008F2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112597">
      <w:bodyDiv w:val="1"/>
      <w:marLeft w:val="0"/>
      <w:marRight w:val="0"/>
      <w:marTop w:val="0"/>
      <w:marBottom w:val="0"/>
      <w:divBdr>
        <w:top w:val="none" w:sz="0" w:space="0" w:color="auto"/>
        <w:left w:val="none" w:sz="0" w:space="0" w:color="auto"/>
        <w:bottom w:val="none" w:sz="0" w:space="0" w:color="auto"/>
        <w:right w:val="none" w:sz="0" w:space="0" w:color="auto"/>
      </w:divBdr>
    </w:div>
    <w:div w:id="139604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foodchem.20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envexpbot.2024.105713" TargetMode="External"/><Relationship Id="rId5" Type="http://schemas.openxmlformats.org/officeDocument/2006/relationships/hyperlink" Target="https://doi.org/10.1016/j.envpol.2020.115934"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TEMPLATE3.dot</Template>
  <TotalTime>1</TotalTime>
  <Pages>1</Pages>
  <Words>457</Words>
  <Characters>2108</Characters>
  <Application>Microsoft Office Word</Application>
  <DocSecurity>0</DocSecurity>
  <Lines>65</Lines>
  <Paragraphs>44</Paragraphs>
  <ScaleCrop>false</ScaleCrop>
  <HeadingPairs>
    <vt:vector size="2" baseType="variant">
      <vt:variant>
        <vt:lpstr>Titre</vt:lpstr>
      </vt:variant>
      <vt:variant>
        <vt:i4>1</vt:i4>
      </vt:variant>
    </vt:vector>
  </HeadingPairs>
  <TitlesOfParts>
    <vt:vector size="1" baseType="lpstr">
      <vt:lpstr>The Title Goes Here With Each Initial Letter Capitalized</vt:lpstr>
    </vt:vector>
  </TitlesOfParts>
  <Company>Synchrotron SOLEIL</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GERALDINE SARRET</cp:lastModifiedBy>
  <cp:revision>2</cp:revision>
  <cp:lastPrinted>1899-12-31T23:00:00Z</cp:lastPrinted>
  <dcterms:created xsi:type="dcterms:W3CDTF">2026-09-18T14:23:00Z</dcterms:created>
  <dcterms:modified xsi:type="dcterms:W3CDTF">2026-09-18T14:23:00Z</dcterms:modified>
</cp:coreProperties>
</file>