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66FE" w:rsidRPr="00AA05CB" w:rsidRDefault="00AA05CB" w:rsidP="00AA05CB">
      <w:pPr>
        <w:pStyle w:val="papertitle"/>
        <w:rPr>
          <w:rFonts w:ascii="Arial" w:hAnsi="Arial" w:cs="Arial"/>
          <w:lang w:val="en-US"/>
        </w:rPr>
      </w:pPr>
      <w:r w:rsidRPr="00AA05CB">
        <w:rPr>
          <w:rFonts w:ascii="Arial" w:hAnsi="Arial" w:cs="Arial"/>
          <w:lang w:val="en-US"/>
        </w:rPr>
        <w:t xml:space="preserve">Epitaxial </w:t>
      </w:r>
      <w:r>
        <w:rPr>
          <w:rFonts w:ascii="Arial" w:hAnsi="Arial" w:cs="Arial"/>
          <w:lang w:val="en-US"/>
        </w:rPr>
        <w:t>G</w:t>
      </w:r>
      <w:r w:rsidRPr="00AA05CB">
        <w:rPr>
          <w:rFonts w:ascii="Arial" w:hAnsi="Arial" w:cs="Arial"/>
          <w:lang w:val="en-US"/>
        </w:rPr>
        <w:t xml:space="preserve">rowth </w:t>
      </w:r>
      <w:proofErr w:type="gramStart"/>
      <w:r w:rsidR="00393AE5">
        <w:rPr>
          <w:rFonts w:ascii="Arial" w:hAnsi="Arial" w:cs="Arial"/>
          <w:lang w:val="en-US"/>
        </w:rPr>
        <w:t>O</w:t>
      </w:r>
      <w:r w:rsidRPr="00AA05CB">
        <w:rPr>
          <w:rFonts w:ascii="Arial" w:hAnsi="Arial" w:cs="Arial"/>
          <w:lang w:val="en-US"/>
        </w:rPr>
        <w:t>f</w:t>
      </w:r>
      <w:proofErr w:type="gramEnd"/>
      <w:r w:rsidRPr="00AA05CB">
        <w:rPr>
          <w:rFonts w:ascii="Arial" w:hAnsi="Arial" w:cs="Arial"/>
          <w:lang w:val="en-US"/>
        </w:rPr>
        <w:t xml:space="preserve"> </w:t>
      </w:r>
      <w:r w:rsidR="00393AE5">
        <w:rPr>
          <w:rFonts w:ascii="Arial" w:hAnsi="Arial" w:cs="Arial"/>
          <w:lang w:val="en-US"/>
        </w:rPr>
        <w:t>U</w:t>
      </w:r>
      <w:r w:rsidRPr="00AA05CB">
        <w:rPr>
          <w:rFonts w:ascii="Arial" w:hAnsi="Arial" w:cs="Arial"/>
          <w:lang w:val="en-US"/>
        </w:rPr>
        <w:t xml:space="preserve">ltra-thin </w:t>
      </w:r>
      <w:r>
        <w:rPr>
          <w:rFonts w:ascii="Arial" w:hAnsi="Arial" w:cs="Arial"/>
          <w:lang w:val="en-US"/>
        </w:rPr>
        <w:t>F</w:t>
      </w:r>
      <w:r w:rsidRPr="00AA05CB">
        <w:rPr>
          <w:rFonts w:ascii="Arial" w:hAnsi="Arial" w:cs="Arial"/>
          <w:lang w:val="en-US"/>
        </w:rPr>
        <w:t xml:space="preserve">ilms </w:t>
      </w:r>
      <w:r w:rsidR="007E4890">
        <w:rPr>
          <w:rFonts w:ascii="Arial" w:hAnsi="Arial" w:cs="Arial"/>
          <w:lang w:val="en-US"/>
        </w:rPr>
        <w:t xml:space="preserve">                          </w:t>
      </w:r>
      <w:r w:rsidR="00393AE5">
        <w:rPr>
          <w:rFonts w:ascii="Arial" w:hAnsi="Arial" w:cs="Arial"/>
          <w:lang w:val="en-US"/>
        </w:rPr>
        <w:t>O</w:t>
      </w:r>
      <w:r w:rsidRPr="00AA05CB">
        <w:rPr>
          <w:rFonts w:ascii="Arial" w:hAnsi="Arial" w:cs="Arial"/>
          <w:lang w:val="en-US"/>
        </w:rPr>
        <w:t xml:space="preserve">n </w:t>
      </w:r>
      <w:r>
        <w:rPr>
          <w:rFonts w:ascii="Arial" w:hAnsi="Arial" w:cs="Arial"/>
          <w:lang w:val="en-US"/>
        </w:rPr>
        <w:t>C</w:t>
      </w:r>
      <w:r w:rsidRPr="00AA05CB">
        <w:rPr>
          <w:rFonts w:ascii="Arial" w:hAnsi="Arial" w:cs="Arial"/>
          <w:lang w:val="en-US"/>
        </w:rPr>
        <w:t>hiral</w:t>
      </w:r>
      <w:r>
        <w:rPr>
          <w:rFonts w:ascii="Arial" w:hAnsi="Arial" w:cs="Arial"/>
          <w:lang w:val="en-US"/>
        </w:rPr>
        <w:t xml:space="preserve"> S</w:t>
      </w:r>
      <w:r w:rsidRPr="00AA05CB">
        <w:rPr>
          <w:rFonts w:ascii="Arial" w:hAnsi="Arial" w:cs="Arial"/>
          <w:lang w:val="en-US"/>
        </w:rPr>
        <w:t>ubstrates</w:t>
      </w:r>
    </w:p>
    <w:p w:rsidR="005166FE" w:rsidRPr="00AA05CB" w:rsidRDefault="00AA05CB" w:rsidP="00AA05CB">
      <w:pPr>
        <w:pStyle w:val="paperauthor"/>
        <w:rPr>
          <w:rFonts w:ascii="Arial" w:hAnsi="Arial" w:cs="Arial"/>
        </w:rPr>
      </w:pPr>
      <w:r w:rsidRPr="00AA05CB">
        <w:rPr>
          <w:rFonts w:ascii="Arial" w:hAnsi="Arial" w:cs="Arial"/>
        </w:rPr>
        <w:t>Vanshika Singhania</w:t>
      </w:r>
      <w:r w:rsidR="00E85170" w:rsidRPr="00E85170">
        <w:rPr>
          <w:rFonts w:ascii="Arial" w:hAnsi="Arial" w:cs="Arial"/>
          <w:vertAlign w:val="superscript"/>
        </w:rPr>
        <w:t>1</w:t>
      </w:r>
      <w:r w:rsidRPr="00AA05CB">
        <w:rPr>
          <w:rFonts w:ascii="Arial" w:hAnsi="Arial" w:cs="Arial"/>
        </w:rPr>
        <w:t>, Alexandre Wu-Vignolo</w:t>
      </w:r>
      <w:r w:rsidR="00510EC1" w:rsidRPr="00510EC1">
        <w:rPr>
          <w:rFonts w:ascii="Arial" w:hAnsi="Arial" w:cs="Arial"/>
          <w:vertAlign w:val="superscript"/>
        </w:rPr>
        <w:t>1</w:t>
      </w:r>
      <w:r w:rsidRPr="00AA05CB">
        <w:rPr>
          <w:rFonts w:ascii="Arial" w:hAnsi="Arial" w:cs="Arial"/>
        </w:rPr>
        <w:t>, Alessandro Coati</w:t>
      </w:r>
      <w:proofErr w:type="gramStart"/>
      <w:r w:rsidR="00510EC1" w:rsidRPr="00510EC1">
        <w:rPr>
          <w:rFonts w:ascii="Arial" w:hAnsi="Arial" w:cs="Arial"/>
          <w:vertAlign w:val="superscript"/>
        </w:rPr>
        <w:t>2</w:t>
      </w:r>
      <w:r w:rsidRPr="00AA05CB">
        <w:rPr>
          <w:rFonts w:ascii="Arial" w:hAnsi="Arial" w:cs="Arial"/>
        </w:rPr>
        <w:t xml:space="preserve">, </w:t>
      </w:r>
      <w:r w:rsidR="007E4890">
        <w:rPr>
          <w:rFonts w:ascii="Arial" w:hAnsi="Arial" w:cs="Arial"/>
        </w:rPr>
        <w:t xml:space="preserve">  </w:t>
      </w:r>
      <w:proofErr w:type="gramEnd"/>
      <w:r w:rsidR="007E4890">
        <w:rPr>
          <w:rFonts w:ascii="Arial" w:hAnsi="Arial" w:cs="Arial"/>
        </w:rPr>
        <w:t xml:space="preserve">   </w:t>
      </w:r>
      <w:r w:rsidRPr="00AA05CB">
        <w:rPr>
          <w:rFonts w:ascii="Arial" w:hAnsi="Arial" w:cs="Arial"/>
        </w:rPr>
        <w:t>Yves Garreau</w:t>
      </w:r>
      <w:r w:rsidR="00510EC1" w:rsidRPr="00510EC1">
        <w:rPr>
          <w:rFonts w:ascii="Arial" w:hAnsi="Arial" w:cs="Arial"/>
          <w:vertAlign w:val="superscript"/>
        </w:rPr>
        <w:t>1,2</w:t>
      </w:r>
      <w:r w:rsidRPr="00AA05CB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AA05CB">
        <w:rPr>
          <w:rFonts w:ascii="Arial" w:hAnsi="Arial" w:cs="Arial"/>
        </w:rPr>
        <w:t>Amandine Bellec</w:t>
      </w:r>
      <w:r w:rsidR="00510EC1" w:rsidRPr="00510EC1">
        <w:rPr>
          <w:rFonts w:ascii="Arial" w:hAnsi="Arial" w:cs="Arial"/>
          <w:vertAlign w:val="superscript"/>
        </w:rPr>
        <w:t>1</w:t>
      </w:r>
      <w:r>
        <w:rPr>
          <w:rFonts w:ascii="Arial" w:hAnsi="Arial" w:cs="Arial"/>
        </w:rPr>
        <w:t xml:space="preserve">, </w:t>
      </w:r>
      <w:r w:rsidRPr="00AA05CB">
        <w:rPr>
          <w:rFonts w:ascii="Arial" w:hAnsi="Arial" w:cs="Arial"/>
        </w:rPr>
        <w:t>Vincent Repain</w:t>
      </w:r>
      <w:r w:rsidR="00510EC1" w:rsidRPr="00510EC1">
        <w:rPr>
          <w:rFonts w:ascii="Arial" w:hAnsi="Arial" w:cs="Arial"/>
          <w:vertAlign w:val="superscript"/>
        </w:rPr>
        <w:t>1</w:t>
      </w:r>
    </w:p>
    <w:p w:rsidR="00AA05CB" w:rsidRDefault="00AA05CB" w:rsidP="005166FE">
      <w:pPr>
        <w:pStyle w:val="authoraffiliation"/>
      </w:pPr>
      <w:r>
        <w:t>1 Université Paris Cité, CNRS, Laboratoire Matériaux et Phénomènes Quantiques (MPQ), UMR 7162, 75013 Paris, France</w:t>
      </w:r>
    </w:p>
    <w:p w:rsidR="005166FE" w:rsidRPr="00AA05CB" w:rsidRDefault="007E4890" w:rsidP="007E4890">
      <w:pPr>
        <w:pStyle w:val="authoraffiliation"/>
        <w:jc w:val="left"/>
        <w:rPr>
          <w:rFonts w:ascii="Arial" w:hAnsi="Arial" w:cs="Arial"/>
        </w:rPr>
      </w:pPr>
      <w:r>
        <w:t xml:space="preserve"> </w:t>
      </w:r>
      <w:r w:rsidR="00AA05CB">
        <w:t xml:space="preserve"> 2 Synchrotron SOLEIL, L’Orme des Merisiers, Saint-Aubin, 91192 Gif sur Yvette, France</w:t>
      </w:r>
    </w:p>
    <w:p w:rsidR="005166FE" w:rsidRDefault="005166FE" w:rsidP="005166FE">
      <w:pPr>
        <w:pStyle w:val="Titre1"/>
        <w:rPr>
          <w:rFonts w:ascii="Arial" w:hAnsi="Arial" w:cs="Arial"/>
          <w:caps w:val="0"/>
          <w:color w:val="0000FF"/>
          <w:sz w:val="22"/>
          <w:szCs w:val="22"/>
          <w:lang w:val="en-US"/>
        </w:rPr>
      </w:pPr>
      <w:r w:rsidRPr="002E40F1">
        <w:rPr>
          <w:rFonts w:ascii="Arial" w:hAnsi="Arial" w:cs="Arial"/>
          <w:sz w:val="22"/>
          <w:szCs w:val="22"/>
          <w:lang w:val="en-US"/>
        </w:rPr>
        <w:t>ABSTRACT</w:t>
      </w:r>
    </w:p>
    <w:p w:rsidR="002B6EFF" w:rsidRDefault="00732706" w:rsidP="002B6EFF">
      <w:pPr>
        <w:ind w:firstLine="708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Crystals</w:t>
      </w:r>
      <w:r w:rsidR="00976B63" w:rsidRPr="00DE4B5A">
        <w:rPr>
          <w:rFonts w:ascii="Arial" w:hAnsi="Arial" w:cs="Arial"/>
          <w:sz w:val="22"/>
          <w:szCs w:val="22"/>
          <w:lang w:val="en-US"/>
        </w:rPr>
        <w:t xml:space="preserve"> </w:t>
      </w:r>
      <w:r w:rsidR="000D2938" w:rsidRPr="00DE4B5A">
        <w:rPr>
          <w:rFonts w:ascii="Arial" w:hAnsi="Arial" w:cs="Arial"/>
          <w:sz w:val="22"/>
          <w:szCs w:val="22"/>
          <w:lang w:val="en-US"/>
        </w:rPr>
        <w:t xml:space="preserve">with low symmetry </w:t>
      </w:r>
      <w:r w:rsidR="00AC0368">
        <w:rPr>
          <w:rFonts w:ascii="Arial" w:hAnsi="Arial" w:cs="Arial"/>
          <w:sz w:val="22"/>
          <w:szCs w:val="22"/>
          <w:lang w:val="en-US"/>
        </w:rPr>
        <w:t>are</w:t>
      </w:r>
      <w:r w:rsidR="00976B63" w:rsidRPr="00DE4B5A">
        <w:rPr>
          <w:rFonts w:ascii="Arial" w:hAnsi="Arial" w:cs="Arial"/>
          <w:sz w:val="22"/>
          <w:szCs w:val="22"/>
          <w:lang w:val="en-US"/>
        </w:rPr>
        <w:t xml:space="preserve"> of </w:t>
      </w:r>
      <w:r>
        <w:rPr>
          <w:rFonts w:ascii="Arial" w:hAnsi="Arial" w:cs="Arial"/>
          <w:sz w:val="22"/>
          <w:szCs w:val="22"/>
          <w:lang w:val="en-US"/>
        </w:rPr>
        <w:t xml:space="preserve">renewed interest in the field of spintronics </w:t>
      </w:r>
      <w:r w:rsidR="00A26368">
        <w:rPr>
          <w:rFonts w:ascii="Arial" w:hAnsi="Arial" w:cs="Arial"/>
          <w:sz w:val="22"/>
          <w:szCs w:val="22"/>
          <w:lang w:val="en-US"/>
        </w:rPr>
        <w:t xml:space="preserve">as it can induce </w:t>
      </w:r>
      <w:r w:rsidR="00523D84">
        <w:rPr>
          <w:rFonts w:ascii="Arial" w:hAnsi="Arial" w:cs="Arial"/>
          <w:sz w:val="22"/>
          <w:szCs w:val="22"/>
          <w:lang w:val="en-US"/>
        </w:rPr>
        <w:t xml:space="preserve">asymmetric effects such as </w:t>
      </w:r>
      <w:r>
        <w:rPr>
          <w:rFonts w:ascii="Arial" w:hAnsi="Arial" w:cs="Arial"/>
          <w:sz w:val="22"/>
          <w:szCs w:val="22"/>
          <w:lang w:val="en-US"/>
        </w:rPr>
        <w:t>spin-orbit torque field free switching</w:t>
      </w:r>
      <w:r w:rsidRPr="00732706">
        <w:rPr>
          <w:rFonts w:ascii="Arial" w:hAnsi="Arial" w:cs="Arial"/>
          <w:sz w:val="22"/>
          <w:szCs w:val="22"/>
          <w:vertAlign w:val="superscript"/>
          <w:lang w:val="en-US"/>
        </w:rPr>
        <w:t>1</w:t>
      </w:r>
      <w:r w:rsidR="000D2938" w:rsidRPr="00DE4B5A">
        <w:rPr>
          <w:rFonts w:ascii="Arial" w:hAnsi="Arial" w:cs="Arial"/>
          <w:sz w:val="22"/>
          <w:szCs w:val="22"/>
          <w:lang w:val="en-US"/>
        </w:rPr>
        <w:t xml:space="preserve">. </w:t>
      </w:r>
      <w:r w:rsidR="002B6EFF">
        <w:rPr>
          <w:rFonts w:ascii="Arial" w:hAnsi="Arial" w:cs="Arial"/>
          <w:sz w:val="22"/>
          <w:szCs w:val="22"/>
          <w:lang w:val="en-US"/>
        </w:rPr>
        <w:t>Here, we propose to reduce the symmetry of the interface between any kind of materials by using what is called chiral substrates</w:t>
      </w:r>
      <w:r w:rsidR="002B6EFF" w:rsidRPr="006412CC">
        <w:rPr>
          <w:rFonts w:ascii="Arial" w:hAnsi="Arial" w:cs="Arial"/>
          <w:color w:val="C00000"/>
          <w:sz w:val="22"/>
          <w:szCs w:val="22"/>
          <w:lang w:val="en-US"/>
        </w:rPr>
        <w:t>.</w:t>
      </w:r>
      <w:r w:rsidR="000D2938" w:rsidRPr="006412CC">
        <w:rPr>
          <w:rFonts w:ascii="Arial" w:hAnsi="Arial" w:cs="Arial"/>
          <w:color w:val="C00000"/>
          <w:sz w:val="22"/>
          <w:szCs w:val="22"/>
          <w:lang w:val="en-US"/>
        </w:rPr>
        <w:t xml:space="preserve"> </w:t>
      </w:r>
      <w:r w:rsidR="002B6EFF" w:rsidRPr="002353DE">
        <w:rPr>
          <w:rFonts w:ascii="Arial" w:hAnsi="Arial" w:cs="Arial"/>
          <w:color w:val="000000" w:themeColor="text1"/>
          <w:sz w:val="22"/>
          <w:szCs w:val="22"/>
          <w:lang w:val="en-US"/>
        </w:rPr>
        <w:t>In the case of a</w:t>
      </w:r>
      <w:r w:rsidR="00285305" w:rsidRPr="002353DE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face centered </w:t>
      </w:r>
      <w:r w:rsidR="002B6EFF" w:rsidRPr="002353DE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cubic </w:t>
      </w:r>
      <w:r w:rsidR="00285305" w:rsidRPr="002353DE">
        <w:rPr>
          <w:rFonts w:ascii="Arial" w:hAnsi="Arial" w:cs="Arial"/>
          <w:color w:val="000000" w:themeColor="text1"/>
          <w:sz w:val="22"/>
          <w:szCs w:val="22"/>
          <w:lang w:val="en-US"/>
        </w:rPr>
        <w:t>material</w:t>
      </w:r>
      <w:r w:rsidR="002B6EFF" w:rsidRPr="002353DE">
        <w:rPr>
          <w:rFonts w:ascii="Arial" w:hAnsi="Arial" w:cs="Arial"/>
          <w:color w:val="000000" w:themeColor="text1"/>
          <w:sz w:val="22"/>
          <w:szCs w:val="22"/>
          <w:lang w:val="en-US"/>
        </w:rPr>
        <w:t>, a surface with terraces, steps and kinks is chiral,</w:t>
      </w:r>
      <w:r w:rsidR="002B6EFF" w:rsidRPr="006412CC">
        <w:rPr>
          <w:rFonts w:ascii="Arial" w:hAnsi="Arial" w:cs="Arial"/>
          <w:color w:val="C00000"/>
          <w:sz w:val="22"/>
          <w:szCs w:val="22"/>
          <w:lang w:val="en-US"/>
        </w:rPr>
        <w:t xml:space="preserve"> </w:t>
      </w:r>
      <w:r w:rsidR="00523D84">
        <w:rPr>
          <w:rFonts w:ascii="Arial" w:hAnsi="Arial" w:cs="Arial"/>
          <w:sz w:val="22"/>
          <w:szCs w:val="22"/>
          <w:lang w:val="en-US"/>
        </w:rPr>
        <w:t xml:space="preserve">where </w:t>
      </w:r>
      <w:r w:rsidR="002B6EFF">
        <w:rPr>
          <w:rFonts w:ascii="Arial" w:hAnsi="Arial" w:cs="Arial"/>
          <w:sz w:val="22"/>
          <w:szCs w:val="22"/>
          <w:lang w:val="en-US"/>
        </w:rPr>
        <w:t>(</w:t>
      </w:r>
      <w:proofErr w:type="spellStart"/>
      <w:r w:rsidR="002B6EFF">
        <w:rPr>
          <w:rFonts w:ascii="Arial" w:hAnsi="Arial" w:cs="Arial"/>
          <w:sz w:val="22"/>
          <w:szCs w:val="22"/>
          <w:lang w:val="en-US"/>
        </w:rPr>
        <w:t>hkl</w:t>
      </w:r>
      <w:proofErr w:type="spellEnd"/>
      <w:r w:rsidR="002B6EFF">
        <w:rPr>
          <w:rFonts w:ascii="Arial" w:hAnsi="Arial" w:cs="Arial"/>
          <w:sz w:val="22"/>
          <w:szCs w:val="22"/>
          <w:lang w:val="en-US"/>
        </w:rPr>
        <w:t xml:space="preserve">) </w:t>
      </w:r>
      <w:r w:rsidR="00523D84">
        <w:rPr>
          <w:rFonts w:ascii="Arial" w:hAnsi="Arial" w:cs="Arial"/>
          <w:sz w:val="22"/>
          <w:szCs w:val="22"/>
          <w:lang w:val="en-US"/>
        </w:rPr>
        <w:t>corresponding to the surface is such that</w:t>
      </w:r>
      <w:r w:rsidR="00285305" w:rsidRPr="00DE4B5A">
        <w:rPr>
          <w:rFonts w:ascii="Arial" w:hAnsi="Arial" w:cs="Arial"/>
          <w:sz w:val="22"/>
          <w:szCs w:val="22"/>
          <w:lang w:val="en-US"/>
        </w:rPr>
        <w:t xml:space="preserve"> h≠k≠l≠0. </w:t>
      </w:r>
    </w:p>
    <w:p w:rsidR="00AA05CB" w:rsidRPr="00E7755E" w:rsidRDefault="002B6EFF" w:rsidP="002B6EFF">
      <w:pPr>
        <w:ind w:firstLine="708"/>
        <w:jc w:val="both"/>
        <w:rPr>
          <w:rFonts w:ascii="Arial" w:hAnsi="Arial" w:cs="Arial"/>
          <w:color w:val="000000" w:themeColor="text1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By using grazing incidence x-ray diffraction, we have started studying the epitaxial growth of m</w:t>
      </w:r>
      <w:r w:rsidR="00285305" w:rsidRPr="00DE4B5A">
        <w:rPr>
          <w:rFonts w:ascii="Arial" w:hAnsi="Arial" w:cs="Arial"/>
          <w:sz w:val="22"/>
          <w:szCs w:val="22"/>
          <w:lang w:val="en-US"/>
        </w:rPr>
        <w:t xml:space="preserve">etallic ultra-thin films </w:t>
      </w:r>
      <w:r>
        <w:rPr>
          <w:rFonts w:ascii="Arial" w:hAnsi="Arial" w:cs="Arial"/>
          <w:sz w:val="22"/>
          <w:szCs w:val="22"/>
          <w:lang w:val="en-US"/>
        </w:rPr>
        <w:t xml:space="preserve">(mainly Co and Au) on different chiral substrates, namely </w:t>
      </w:r>
      <w:proofErr w:type="gramStart"/>
      <w:r>
        <w:rPr>
          <w:rFonts w:ascii="Arial" w:hAnsi="Arial" w:cs="Arial"/>
          <w:sz w:val="22"/>
          <w:szCs w:val="22"/>
          <w:lang w:val="en-US"/>
        </w:rPr>
        <w:t>Cu(</w:t>
      </w:r>
      <w:proofErr w:type="gramEnd"/>
      <w:r>
        <w:rPr>
          <w:rFonts w:ascii="Arial" w:hAnsi="Arial" w:cs="Arial"/>
          <w:sz w:val="22"/>
          <w:szCs w:val="22"/>
          <w:lang w:val="en-US"/>
        </w:rPr>
        <w:t>643), Cu(523) and Si(763)</w:t>
      </w:r>
      <w:r w:rsidR="00AA05CB" w:rsidRPr="00DE4B5A">
        <w:rPr>
          <w:rFonts w:ascii="Arial" w:hAnsi="Arial" w:cs="Arial"/>
          <w:sz w:val="22"/>
          <w:szCs w:val="22"/>
          <w:lang w:val="en-US"/>
        </w:rPr>
        <w:t xml:space="preserve">. </w:t>
      </w:r>
      <w:r w:rsidR="00E7755E">
        <w:rPr>
          <w:rFonts w:ascii="Arial" w:hAnsi="Arial" w:cs="Arial"/>
          <w:sz w:val="22"/>
          <w:szCs w:val="22"/>
          <w:lang w:val="en-US"/>
        </w:rPr>
        <w:t>T</w:t>
      </w:r>
      <w:r w:rsidR="00E7755E" w:rsidRPr="00DE4B5A">
        <w:rPr>
          <w:rFonts w:ascii="Arial" w:hAnsi="Arial" w:cs="Arial"/>
          <w:sz w:val="22"/>
          <w:szCs w:val="22"/>
          <w:lang w:val="en-US"/>
        </w:rPr>
        <w:t>o study the</w:t>
      </w:r>
      <w:r w:rsidR="00E7755E">
        <w:rPr>
          <w:rFonts w:ascii="Arial" w:hAnsi="Arial" w:cs="Arial"/>
          <w:sz w:val="22"/>
          <w:szCs w:val="22"/>
          <w:lang w:val="en-US"/>
        </w:rPr>
        <w:t>ir</w:t>
      </w:r>
      <w:r w:rsidR="00E7755E" w:rsidRPr="00DE4B5A">
        <w:rPr>
          <w:rFonts w:ascii="Arial" w:hAnsi="Arial" w:cs="Arial"/>
          <w:sz w:val="22"/>
          <w:szCs w:val="22"/>
          <w:lang w:val="en-US"/>
        </w:rPr>
        <w:t xml:space="preserve"> epitax</w:t>
      </w:r>
      <w:r w:rsidR="00E7755E">
        <w:rPr>
          <w:rFonts w:ascii="Arial" w:hAnsi="Arial" w:cs="Arial"/>
          <w:sz w:val="22"/>
          <w:szCs w:val="22"/>
          <w:lang w:val="en-US"/>
        </w:rPr>
        <w:t>ial relationship, we have determined th</w:t>
      </w:r>
      <w:r w:rsidR="00E7755E" w:rsidRPr="00DE4B5A">
        <w:rPr>
          <w:rFonts w:ascii="Arial" w:hAnsi="Arial" w:cs="Arial"/>
          <w:sz w:val="22"/>
          <w:szCs w:val="22"/>
          <w:lang w:val="en-US"/>
        </w:rPr>
        <w:t>e orientation</w:t>
      </w:r>
      <w:r w:rsidR="00E7755E">
        <w:rPr>
          <w:rFonts w:ascii="Arial" w:hAnsi="Arial" w:cs="Arial"/>
          <w:sz w:val="22"/>
          <w:szCs w:val="22"/>
          <w:lang w:val="en-US"/>
        </w:rPr>
        <w:t>s</w:t>
      </w:r>
      <w:r w:rsidR="00E7755E" w:rsidRPr="00DE4B5A">
        <w:rPr>
          <w:rFonts w:ascii="Arial" w:hAnsi="Arial" w:cs="Arial"/>
          <w:sz w:val="22"/>
          <w:szCs w:val="22"/>
          <w:lang w:val="en-US"/>
        </w:rPr>
        <w:t xml:space="preserve"> of the substrates and the ultra-thin films</w:t>
      </w:r>
      <w:r w:rsidR="00E7755E">
        <w:rPr>
          <w:rFonts w:ascii="Arial" w:hAnsi="Arial" w:cs="Arial"/>
          <w:sz w:val="22"/>
          <w:szCs w:val="22"/>
          <w:lang w:val="en-US"/>
        </w:rPr>
        <w:t xml:space="preserve">. </w:t>
      </w:r>
      <w:r w:rsidR="00AA05CB" w:rsidRPr="00DE4B5A">
        <w:rPr>
          <w:rFonts w:ascii="Arial" w:hAnsi="Arial" w:cs="Arial"/>
          <w:sz w:val="22"/>
          <w:szCs w:val="22"/>
          <w:lang w:val="en-US"/>
        </w:rPr>
        <w:t>The diffraction diagrams</w:t>
      </w:r>
      <w:r w:rsidR="008F66C3" w:rsidRPr="00DE4B5A">
        <w:rPr>
          <w:rFonts w:ascii="Arial" w:hAnsi="Arial" w:cs="Arial"/>
          <w:sz w:val="22"/>
          <w:szCs w:val="22"/>
          <w:lang w:val="en-US"/>
        </w:rPr>
        <w:t xml:space="preserve"> obtained</w:t>
      </w:r>
      <w:r w:rsidR="00AA05CB" w:rsidRPr="00DE4B5A">
        <w:rPr>
          <w:rFonts w:ascii="Arial" w:hAnsi="Arial" w:cs="Arial"/>
          <w:sz w:val="22"/>
          <w:szCs w:val="22"/>
          <w:lang w:val="en-US"/>
        </w:rPr>
        <w:t xml:space="preserve"> </w:t>
      </w:r>
      <w:r w:rsidR="00E7755E">
        <w:rPr>
          <w:rFonts w:ascii="Arial" w:hAnsi="Arial" w:cs="Arial"/>
          <w:sz w:val="22"/>
          <w:szCs w:val="22"/>
          <w:lang w:val="en-US"/>
        </w:rPr>
        <w:t xml:space="preserve">for the analysis </w:t>
      </w:r>
      <w:r w:rsidR="00AA05CB" w:rsidRPr="00DE4B5A">
        <w:rPr>
          <w:rFonts w:ascii="Arial" w:hAnsi="Arial" w:cs="Arial"/>
          <w:sz w:val="22"/>
          <w:szCs w:val="22"/>
          <w:lang w:val="en-US"/>
        </w:rPr>
        <w:t>are represented in the form of stereographic projections consisting of a particular family of poles, thus called as pole figures.</w:t>
      </w:r>
      <w:r w:rsidR="0074757B" w:rsidRPr="00DE4B5A">
        <w:rPr>
          <w:rFonts w:ascii="Arial" w:hAnsi="Arial" w:cs="Arial"/>
          <w:sz w:val="22"/>
          <w:szCs w:val="22"/>
          <w:lang w:val="en-US"/>
        </w:rPr>
        <w:t xml:space="preserve"> </w:t>
      </w:r>
      <w:r w:rsidR="0096457E" w:rsidRPr="00DE4B5A">
        <w:rPr>
          <w:rFonts w:ascii="Arial" w:hAnsi="Arial" w:cs="Arial"/>
          <w:sz w:val="22"/>
          <w:szCs w:val="22"/>
          <w:lang w:val="en-US"/>
        </w:rPr>
        <w:t xml:space="preserve">It has been observed that the thin films retain </w:t>
      </w:r>
      <w:r w:rsidR="006412CC">
        <w:rPr>
          <w:rFonts w:ascii="Arial" w:hAnsi="Arial" w:cs="Arial"/>
          <w:sz w:val="22"/>
          <w:szCs w:val="22"/>
          <w:lang w:val="en-US"/>
        </w:rPr>
        <w:t>the</w:t>
      </w:r>
      <w:r w:rsidR="0096457E" w:rsidRPr="00DE4B5A">
        <w:rPr>
          <w:rFonts w:ascii="Arial" w:hAnsi="Arial" w:cs="Arial"/>
          <w:sz w:val="22"/>
          <w:szCs w:val="22"/>
          <w:lang w:val="en-US"/>
        </w:rPr>
        <w:t xml:space="preserve"> chirality</w:t>
      </w:r>
      <w:r w:rsidR="00F91200">
        <w:rPr>
          <w:rFonts w:ascii="Arial" w:hAnsi="Arial" w:cs="Arial"/>
          <w:sz w:val="22"/>
          <w:szCs w:val="22"/>
          <w:lang w:val="en-US"/>
        </w:rPr>
        <w:t>.</w:t>
      </w:r>
      <w:r w:rsidR="0096457E" w:rsidRPr="00DE4B5A">
        <w:rPr>
          <w:rFonts w:ascii="Arial" w:hAnsi="Arial" w:cs="Arial"/>
          <w:sz w:val="22"/>
          <w:szCs w:val="22"/>
          <w:lang w:val="en-US"/>
        </w:rPr>
        <w:t xml:space="preserve"> </w:t>
      </w:r>
      <w:r w:rsidR="00F91200" w:rsidRPr="00E7755E">
        <w:rPr>
          <w:rFonts w:ascii="Arial" w:hAnsi="Arial" w:cs="Arial"/>
          <w:color w:val="000000" w:themeColor="text1"/>
          <w:sz w:val="22"/>
          <w:szCs w:val="22"/>
          <w:lang w:val="en-US"/>
        </w:rPr>
        <w:t>H</w:t>
      </w:r>
      <w:r w:rsidR="0096457E" w:rsidRPr="00E7755E">
        <w:rPr>
          <w:rFonts w:ascii="Arial" w:hAnsi="Arial" w:cs="Arial"/>
          <w:color w:val="000000" w:themeColor="text1"/>
          <w:sz w:val="22"/>
          <w:szCs w:val="22"/>
          <w:lang w:val="en-US"/>
        </w:rPr>
        <w:t>owever</w:t>
      </w:r>
      <w:r w:rsidR="00523D84" w:rsidRPr="00E7755E">
        <w:rPr>
          <w:rFonts w:ascii="Arial" w:hAnsi="Arial" w:cs="Arial"/>
          <w:color w:val="000000" w:themeColor="text1"/>
          <w:sz w:val="22"/>
          <w:szCs w:val="22"/>
          <w:lang w:val="en-US"/>
        </w:rPr>
        <w:t>,</w:t>
      </w:r>
      <w:r w:rsidR="0096457E" w:rsidRPr="00E7755E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the </w:t>
      </w:r>
      <w:r w:rsidR="00F91200" w:rsidRPr="00E7755E">
        <w:rPr>
          <w:rFonts w:ascii="Arial" w:hAnsi="Arial" w:cs="Arial"/>
          <w:color w:val="000000" w:themeColor="text1"/>
          <w:sz w:val="22"/>
          <w:szCs w:val="22"/>
          <w:lang w:val="en-US"/>
        </w:rPr>
        <w:t>orientation</w:t>
      </w:r>
      <w:r w:rsidR="0096457E" w:rsidRPr="00E7755E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of the epilayer </w:t>
      </w:r>
      <w:r w:rsidR="00901FE1" w:rsidRPr="00E7755E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can be </w:t>
      </w:r>
      <w:r w:rsidR="00F91200" w:rsidRPr="00E7755E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significantly </w:t>
      </w:r>
      <w:r w:rsidR="00901FE1" w:rsidRPr="00E7755E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modified and </w:t>
      </w:r>
      <w:r w:rsidR="00F91200" w:rsidRPr="00E7755E">
        <w:rPr>
          <w:rFonts w:ascii="Arial" w:hAnsi="Arial" w:cs="Arial"/>
          <w:color w:val="000000" w:themeColor="text1"/>
          <w:sz w:val="22"/>
          <w:szCs w:val="22"/>
          <w:lang w:val="en-US"/>
        </w:rPr>
        <w:t>we have even found that it can be</w:t>
      </w:r>
      <w:r w:rsidR="00901FE1" w:rsidRPr="00E7755E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of opposite handedness </w:t>
      </w:r>
      <w:r w:rsidR="00F91200" w:rsidRPr="00E7755E">
        <w:rPr>
          <w:rFonts w:ascii="Arial" w:hAnsi="Arial" w:cs="Arial"/>
          <w:color w:val="000000" w:themeColor="text1"/>
          <w:sz w:val="22"/>
          <w:szCs w:val="22"/>
          <w:lang w:val="en-US"/>
        </w:rPr>
        <w:t>as compared to</w:t>
      </w:r>
      <w:r w:rsidR="00901FE1" w:rsidRPr="00E7755E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the substrate</w:t>
      </w:r>
      <w:r w:rsidR="0096457E" w:rsidRPr="00E7755E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. </w:t>
      </w:r>
      <w:r w:rsidR="00523D84" w:rsidRPr="00E7755E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The </w:t>
      </w:r>
      <w:r w:rsidR="00901FE1" w:rsidRPr="00E7755E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results </w:t>
      </w:r>
      <w:r w:rsidR="00523D84" w:rsidRPr="00E7755E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are discussed </w:t>
      </w:r>
      <w:r w:rsidR="00901FE1" w:rsidRPr="00E7755E">
        <w:rPr>
          <w:rFonts w:ascii="Arial" w:hAnsi="Arial" w:cs="Arial"/>
          <w:color w:val="000000" w:themeColor="text1"/>
          <w:sz w:val="22"/>
          <w:szCs w:val="22"/>
          <w:lang w:val="en-US"/>
        </w:rPr>
        <w:t>in the framework of magic epitaxy</w:t>
      </w:r>
      <w:r w:rsidR="00F91200" w:rsidRPr="00E7755E">
        <w:rPr>
          <w:rFonts w:ascii="Arial" w:hAnsi="Arial" w:cs="Arial"/>
          <w:color w:val="000000" w:themeColor="text1"/>
          <w:sz w:val="22"/>
          <w:szCs w:val="22"/>
          <w:vertAlign w:val="superscript"/>
          <w:lang w:val="en-US"/>
        </w:rPr>
        <w:t>2</w:t>
      </w:r>
      <w:r w:rsidR="00901FE1" w:rsidRPr="00E7755E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, which considers the mesoscale distances between steps and between kinks </w:t>
      </w:r>
      <w:r w:rsidR="00F50692" w:rsidRPr="00E7755E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of both the substrate and the epilayer </w:t>
      </w:r>
      <w:r w:rsidR="00F91200" w:rsidRPr="00E7755E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as </w:t>
      </w:r>
      <w:r w:rsidR="00901FE1" w:rsidRPr="00E7755E">
        <w:rPr>
          <w:rFonts w:ascii="Arial" w:hAnsi="Arial" w:cs="Arial"/>
          <w:color w:val="000000" w:themeColor="text1"/>
          <w:sz w:val="22"/>
          <w:szCs w:val="22"/>
          <w:lang w:val="en-US"/>
        </w:rPr>
        <w:t>the key misfit parameters that should be mi</w:t>
      </w:r>
      <w:r w:rsidR="00DF0AF8" w:rsidRPr="00E7755E">
        <w:rPr>
          <w:rFonts w:ascii="Arial" w:hAnsi="Arial" w:cs="Arial"/>
          <w:color w:val="000000" w:themeColor="text1"/>
          <w:sz w:val="22"/>
          <w:szCs w:val="22"/>
          <w:lang w:val="en-US"/>
        </w:rPr>
        <w:t>n</w:t>
      </w:r>
      <w:r w:rsidR="00901FE1" w:rsidRPr="00E7755E">
        <w:rPr>
          <w:rFonts w:ascii="Arial" w:hAnsi="Arial" w:cs="Arial"/>
          <w:color w:val="000000" w:themeColor="text1"/>
          <w:sz w:val="22"/>
          <w:szCs w:val="22"/>
          <w:lang w:val="en-US"/>
        </w:rPr>
        <w:t>i</w:t>
      </w:r>
      <w:r w:rsidR="00DE60C0" w:rsidRPr="00E7755E">
        <w:rPr>
          <w:rFonts w:ascii="Arial" w:hAnsi="Arial" w:cs="Arial"/>
          <w:color w:val="000000" w:themeColor="text1"/>
          <w:sz w:val="22"/>
          <w:szCs w:val="22"/>
          <w:lang w:val="en-US"/>
        </w:rPr>
        <w:t>mi</w:t>
      </w:r>
      <w:r w:rsidR="00901FE1" w:rsidRPr="00E7755E">
        <w:rPr>
          <w:rFonts w:ascii="Arial" w:hAnsi="Arial" w:cs="Arial"/>
          <w:color w:val="000000" w:themeColor="text1"/>
          <w:sz w:val="22"/>
          <w:szCs w:val="22"/>
          <w:lang w:val="en-US"/>
        </w:rPr>
        <w:t>zed.</w:t>
      </w:r>
    </w:p>
    <w:p w:rsidR="005166FE" w:rsidRPr="002E40F1" w:rsidRDefault="005166FE" w:rsidP="005166FE">
      <w:pPr>
        <w:pStyle w:val="paragraph"/>
        <w:rPr>
          <w:rFonts w:ascii="Arial" w:hAnsi="Arial" w:cs="Arial"/>
          <w:sz w:val="22"/>
          <w:szCs w:val="22"/>
          <w:lang w:val="en-GB"/>
        </w:rPr>
      </w:pPr>
      <w:r w:rsidRPr="002E40F1">
        <w:rPr>
          <w:rFonts w:ascii="Arial" w:hAnsi="Arial" w:cs="Arial"/>
          <w:sz w:val="22"/>
          <w:szCs w:val="22"/>
          <w:lang w:val="en-US"/>
        </w:rPr>
        <w:t> </w:t>
      </w:r>
    </w:p>
    <w:p w:rsidR="005166FE" w:rsidRPr="002E40F1" w:rsidRDefault="005166FE" w:rsidP="005166FE">
      <w:pPr>
        <w:pStyle w:val="paragraph"/>
        <w:rPr>
          <w:rFonts w:ascii="Arial" w:hAnsi="Arial" w:cs="Arial"/>
          <w:sz w:val="22"/>
          <w:szCs w:val="22"/>
          <w:lang w:val="en-GB"/>
        </w:rPr>
      </w:pPr>
      <w:r w:rsidRPr="002E40F1">
        <w:rPr>
          <w:rFonts w:ascii="Arial" w:hAnsi="Arial" w:cs="Arial"/>
          <w:sz w:val="22"/>
          <w:szCs w:val="22"/>
          <w:lang w:val="en-US"/>
        </w:rPr>
        <w:t> </w:t>
      </w:r>
      <w:bookmarkStart w:id="0" w:name="_GoBack"/>
      <w:bookmarkEnd w:id="0"/>
    </w:p>
    <w:p w:rsidR="005166FE" w:rsidRPr="00A26368" w:rsidRDefault="005166FE" w:rsidP="005166FE">
      <w:pPr>
        <w:pStyle w:val="Titre1"/>
        <w:rPr>
          <w:rFonts w:ascii="Arial" w:hAnsi="Arial" w:cs="Arial"/>
          <w:caps w:val="0"/>
          <w:color w:val="0000FF"/>
          <w:sz w:val="22"/>
          <w:szCs w:val="22"/>
        </w:rPr>
      </w:pPr>
      <w:r w:rsidRPr="00A26368">
        <w:rPr>
          <w:rFonts w:ascii="Arial" w:hAnsi="Arial" w:cs="Arial"/>
          <w:sz w:val="22"/>
          <w:szCs w:val="22"/>
        </w:rPr>
        <w:t>References</w:t>
      </w:r>
    </w:p>
    <w:p w:rsidR="006E1013" w:rsidRPr="006E1013" w:rsidRDefault="005166FE" w:rsidP="006E1013">
      <w:pPr>
        <w:pStyle w:val="reference"/>
        <w:rPr>
          <w:rFonts w:ascii="Arial" w:hAnsi="Arial" w:cs="Arial"/>
          <w:sz w:val="15"/>
          <w:szCs w:val="15"/>
        </w:rPr>
      </w:pPr>
      <w:r w:rsidRPr="00A26368">
        <w:rPr>
          <w:rFonts w:ascii="Arial" w:hAnsi="Arial" w:cs="Arial"/>
          <w:sz w:val="15"/>
          <w:szCs w:val="15"/>
        </w:rPr>
        <w:t xml:space="preserve">1.   </w:t>
      </w:r>
      <w:bookmarkStart w:id="1" w:name="Name1"/>
      <w:bookmarkEnd w:id="1"/>
      <w:proofErr w:type="spellStart"/>
      <w:proofErr w:type="gramStart"/>
      <w:r w:rsidR="006E1013">
        <w:rPr>
          <w:rFonts w:ascii="Arial" w:hAnsi="Arial" w:cs="Arial"/>
          <w:sz w:val="15"/>
          <w:szCs w:val="15"/>
        </w:rPr>
        <w:t>X.Xie</w:t>
      </w:r>
      <w:proofErr w:type="spellEnd"/>
      <w:proofErr w:type="gramEnd"/>
      <w:r w:rsidR="006E1013" w:rsidRPr="006E1013">
        <w:rPr>
          <w:rFonts w:ascii="Arial" w:hAnsi="Arial" w:cs="Arial"/>
          <w:sz w:val="15"/>
          <w:szCs w:val="15"/>
        </w:rPr>
        <w:t xml:space="preserve"> et al., </w:t>
      </w:r>
      <w:r w:rsidR="006E1013">
        <w:rPr>
          <w:rFonts w:ascii="Arial" w:hAnsi="Arial" w:cs="Arial"/>
          <w:i/>
          <w:iCs/>
          <w:sz w:val="15"/>
          <w:szCs w:val="15"/>
        </w:rPr>
        <w:t>Nature Communications</w:t>
      </w:r>
      <w:r w:rsidR="006E1013" w:rsidRPr="006E1013">
        <w:rPr>
          <w:rFonts w:ascii="Arial" w:hAnsi="Arial" w:cs="Arial"/>
          <w:sz w:val="15"/>
          <w:szCs w:val="15"/>
        </w:rPr>
        <w:t xml:space="preserve"> </w:t>
      </w:r>
      <w:r w:rsidR="006E1013">
        <w:rPr>
          <w:rFonts w:ascii="Arial" w:hAnsi="Arial" w:cs="Arial"/>
          <w:b/>
          <w:bCs/>
          <w:sz w:val="15"/>
          <w:szCs w:val="15"/>
        </w:rPr>
        <w:t>12</w:t>
      </w:r>
      <w:r w:rsidR="006E1013" w:rsidRPr="006E1013">
        <w:rPr>
          <w:rFonts w:ascii="Arial" w:hAnsi="Arial" w:cs="Arial"/>
          <w:sz w:val="15"/>
          <w:szCs w:val="15"/>
        </w:rPr>
        <w:t>, 2</w:t>
      </w:r>
      <w:r w:rsidR="002B6EFF">
        <w:rPr>
          <w:rFonts w:ascii="Arial" w:hAnsi="Arial" w:cs="Arial"/>
          <w:sz w:val="15"/>
          <w:szCs w:val="15"/>
        </w:rPr>
        <w:t>473</w:t>
      </w:r>
      <w:r w:rsidR="006E1013" w:rsidRPr="006E1013">
        <w:rPr>
          <w:rFonts w:ascii="Arial" w:hAnsi="Arial" w:cs="Arial"/>
          <w:sz w:val="15"/>
          <w:szCs w:val="15"/>
        </w:rPr>
        <w:t xml:space="preserve"> (20</w:t>
      </w:r>
      <w:r w:rsidR="002B6EFF">
        <w:rPr>
          <w:rFonts w:ascii="Arial" w:hAnsi="Arial" w:cs="Arial"/>
          <w:sz w:val="15"/>
          <w:szCs w:val="15"/>
        </w:rPr>
        <w:t>21</w:t>
      </w:r>
      <w:r w:rsidR="006E1013" w:rsidRPr="006E1013">
        <w:rPr>
          <w:rFonts w:ascii="Arial" w:hAnsi="Arial" w:cs="Arial"/>
          <w:sz w:val="15"/>
          <w:szCs w:val="15"/>
        </w:rPr>
        <w:t>).</w:t>
      </w:r>
    </w:p>
    <w:p w:rsidR="005166FE" w:rsidRPr="00901FE1" w:rsidRDefault="005166FE" w:rsidP="00901FE1">
      <w:pPr>
        <w:pStyle w:val="reference"/>
        <w:rPr>
          <w:rFonts w:ascii="Arial" w:hAnsi="Arial" w:cs="Arial"/>
          <w:sz w:val="15"/>
          <w:szCs w:val="15"/>
        </w:rPr>
      </w:pPr>
      <w:r w:rsidRPr="006E1013">
        <w:rPr>
          <w:rFonts w:ascii="Arial" w:hAnsi="Arial" w:cs="Arial"/>
          <w:sz w:val="15"/>
          <w:szCs w:val="15"/>
        </w:rPr>
        <w:t xml:space="preserve">2.   </w:t>
      </w:r>
      <w:r w:rsidR="00901FE1" w:rsidRPr="00901FE1">
        <w:rPr>
          <w:rFonts w:ascii="Arial" w:hAnsi="Arial" w:cs="Arial"/>
          <w:sz w:val="15"/>
          <w:szCs w:val="15"/>
        </w:rPr>
        <w:t>Y. Garreau et al.,</w:t>
      </w:r>
      <w:r w:rsidR="00901FE1" w:rsidRPr="00901FE1">
        <w:rPr>
          <w:rFonts w:ascii="Arial" w:hAnsi="Arial" w:cs="Arial"/>
          <w:i/>
          <w:iCs/>
          <w:sz w:val="15"/>
          <w:szCs w:val="15"/>
        </w:rPr>
        <w:t xml:space="preserve"> </w:t>
      </w:r>
      <w:r w:rsidR="00901FE1">
        <w:rPr>
          <w:rFonts w:ascii="Arial" w:hAnsi="Arial" w:cs="Arial"/>
          <w:i/>
          <w:iCs/>
          <w:sz w:val="15"/>
          <w:szCs w:val="15"/>
        </w:rPr>
        <w:t xml:space="preserve">Physical </w:t>
      </w:r>
      <w:proofErr w:type="spellStart"/>
      <w:r w:rsidR="00901FE1">
        <w:rPr>
          <w:rFonts w:ascii="Arial" w:hAnsi="Arial" w:cs="Arial"/>
          <w:i/>
          <w:iCs/>
          <w:sz w:val="15"/>
          <w:szCs w:val="15"/>
        </w:rPr>
        <w:t>Review</w:t>
      </w:r>
      <w:proofErr w:type="spellEnd"/>
      <w:r w:rsidR="00901FE1">
        <w:rPr>
          <w:rFonts w:ascii="Arial" w:hAnsi="Arial" w:cs="Arial"/>
          <w:i/>
          <w:iCs/>
          <w:sz w:val="15"/>
          <w:szCs w:val="15"/>
        </w:rPr>
        <w:t xml:space="preserve"> </w:t>
      </w:r>
      <w:proofErr w:type="spellStart"/>
      <w:r w:rsidR="00901FE1">
        <w:rPr>
          <w:rFonts w:ascii="Arial" w:hAnsi="Arial" w:cs="Arial"/>
          <w:i/>
          <w:iCs/>
          <w:sz w:val="15"/>
          <w:szCs w:val="15"/>
        </w:rPr>
        <w:t>Letters</w:t>
      </w:r>
      <w:proofErr w:type="spellEnd"/>
      <w:r w:rsidR="00901FE1" w:rsidRPr="006E1013">
        <w:rPr>
          <w:rFonts w:ascii="Arial" w:hAnsi="Arial" w:cs="Arial"/>
          <w:sz w:val="15"/>
          <w:szCs w:val="15"/>
        </w:rPr>
        <w:t xml:space="preserve"> </w:t>
      </w:r>
      <w:r w:rsidR="00901FE1">
        <w:rPr>
          <w:rFonts w:ascii="Arial" w:hAnsi="Arial" w:cs="Arial"/>
          <w:b/>
          <w:bCs/>
          <w:sz w:val="15"/>
          <w:szCs w:val="15"/>
        </w:rPr>
        <w:t>93</w:t>
      </w:r>
      <w:r w:rsidR="00901FE1" w:rsidRPr="006E1013">
        <w:rPr>
          <w:rFonts w:ascii="Arial" w:hAnsi="Arial" w:cs="Arial"/>
          <w:sz w:val="15"/>
          <w:szCs w:val="15"/>
        </w:rPr>
        <w:t xml:space="preserve">, </w:t>
      </w:r>
      <w:r w:rsidR="00901FE1">
        <w:rPr>
          <w:rFonts w:ascii="Arial" w:hAnsi="Arial" w:cs="Arial"/>
          <w:sz w:val="15"/>
          <w:szCs w:val="15"/>
        </w:rPr>
        <w:t>116101</w:t>
      </w:r>
      <w:r w:rsidR="00901FE1" w:rsidRPr="006E1013">
        <w:rPr>
          <w:rFonts w:ascii="Arial" w:hAnsi="Arial" w:cs="Arial"/>
          <w:sz w:val="15"/>
          <w:szCs w:val="15"/>
        </w:rPr>
        <w:t xml:space="preserve"> (20</w:t>
      </w:r>
      <w:r w:rsidR="00901FE1">
        <w:rPr>
          <w:rFonts w:ascii="Arial" w:hAnsi="Arial" w:cs="Arial"/>
          <w:sz w:val="15"/>
          <w:szCs w:val="15"/>
        </w:rPr>
        <w:t>03</w:t>
      </w:r>
      <w:r w:rsidR="00901FE1" w:rsidRPr="006E1013">
        <w:rPr>
          <w:rFonts w:ascii="Arial" w:hAnsi="Arial" w:cs="Arial"/>
          <w:sz w:val="15"/>
          <w:szCs w:val="15"/>
        </w:rPr>
        <w:t>).</w:t>
      </w:r>
    </w:p>
    <w:p w:rsidR="005166FE" w:rsidRPr="00901FE1" w:rsidRDefault="005166FE" w:rsidP="00732706">
      <w:pPr>
        <w:pStyle w:val="reference"/>
        <w:ind w:left="0" w:firstLine="0"/>
        <w:rPr>
          <w:rFonts w:ascii="Arial" w:hAnsi="Arial" w:cs="Arial"/>
          <w:b/>
          <w:color w:val="0000FF"/>
          <w:sz w:val="22"/>
          <w:szCs w:val="22"/>
        </w:rPr>
      </w:pPr>
    </w:p>
    <w:p w:rsidR="005166FE" w:rsidRPr="00901FE1" w:rsidRDefault="005166FE">
      <w:pPr>
        <w:rPr>
          <w:rFonts w:ascii="Arial" w:hAnsi="Arial" w:cs="Arial"/>
        </w:rPr>
      </w:pPr>
    </w:p>
    <w:sectPr w:rsidR="005166FE" w:rsidRPr="00901F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6FE"/>
    <w:rsid w:val="00041ED8"/>
    <w:rsid w:val="000D2938"/>
    <w:rsid w:val="001564BD"/>
    <w:rsid w:val="002353DE"/>
    <w:rsid w:val="002475CB"/>
    <w:rsid w:val="00285305"/>
    <w:rsid w:val="00297F1D"/>
    <w:rsid w:val="002B6EFF"/>
    <w:rsid w:val="002E40F1"/>
    <w:rsid w:val="00393AE5"/>
    <w:rsid w:val="004937FB"/>
    <w:rsid w:val="00510EC1"/>
    <w:rsid w:val="005166FE"/>
    <w:rsid w:val="00523D84"/>
    <w:rsid w:val="0063764B"/>
    <w:rsid w:val="006412CC"/>
    <w:rsid w:val="0064637C"/>
    <w:rsid w:val="006477D0"/>
    <w:rsid w:val="006C673C"/>
    <w:rsid w:val="006E1013"/>
    <w:rsid w:val="00725DA7"/>
    <w:rsid w:val="00732706"/>
    <w:rsid w:val="0074757B"/>
    <w:rsid w:val="007E4890"/>
    <w:rsid w:val="007E7378"/>
    <w:rsid w:val="00893EEC"/>
    <w:rsid w:val="008D4E08"/>
    <w:rsid w:val="008F66C3"/>
    <w:rsid w:val="00901FE1"/>
    <w:rsid w:val="0091292E"/>
    <w:rsid w:val="0096457E"/>
    <w:rsid w:val="00976B63"/>
    <w:rsid w:val="00A26368"/>
    <w:rsid w:val="00AA05CB"/>
    <w:rsid w:val="00AB1846"/>
    <w:rsid w:val="00AC0368"/>
    <w:rsid w:val="00B06DCF"/>
    <w:rsid w:val="00CF36A0"/>
    <w:rsid w:val="00DE4B5A"/>
    <w:rsid w:val="00DE60C0"/>
    <w:rsid w:val="00DF0AF8"/>
    <w:rsid w:val="00DF3681"/>
    <w:rsid w:val="00E30A4A"/>
    <w:rsid w:val="00E7755E"/>
    <w:rsid w:val="00E85170"/>
    <w:rsid w:val="00EC2AAD"/>
    <w:rsid w:val="00F504A3"/>
    <w:rsid w:val="00F50692"/>
    <w:rsid w:val="00F80D4E"/>
    <w:rsid w:val="00F91200"/>
    <w:rsid w:val="00FD4FF8"/>
    <w:rsid w:val="00FE0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FB1DA0"/>
  <w15:chartTrackingRefBased/>
  <w15:docId w15:val="{3D3F9E7F-7217-468F-BD91-F8A20A3CA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fr-FR" w:eastAsia="fr-FR"/>
    </w:rPr>
  </w:style>
  <w:style w:type="paragraph" w:styleId="Titre1">
    <w:name w:val="heading 1"/>
    <w:basedOn w:val="Normal"/>
    <w:qFormat/>
    <w:rsid w:val="005166FE"/>
    <w:pPr>
      <w:keepNext/>
      <w:spacing w:before="240" w:after="240"/>
      <w:jc w:val="center"/>
      <w:outlineLvl w:val="0"/>
    </w:pPr>
    <w:rPr>
      <w:b/>
      <w:bCs/>
      <w:caps/>
      <w:kern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apertitle">
    <w:name w:val="papertitle"/>
    <w:basedOn w:val="Normal"/>
    <w:rsid w:val="005166FE"/>
    <w:pPr>
      <w:spacing w:before="960"/>
      <w:jc w:val="center"/>
    </w:pPr>
    <w:rPr>
      <w:b/>
      <w:bCs/>
      <w:sz w:val="36"/>
      <w:szCs w:val="36"/>
    </w:rPr>
  </w:style>
  <w:style w:type="paragraph" w:customStyle="1" w:styleId="paperauthor">
    <w:name w:val="paperauthor"/>
    <w:basedOn w:val="Normal"/>
    <w:rsid w:val="005166FE"/>
    <w:pPr>
      <w:spacing w:before="360" w:after="360"/>
      <w:jc w:val="center"/>
    </w:pPr>
    <w:rPr>
      <w:sz w:val="28"/>
      <w:szCs w:val="28"/>
    </w:rPr>
  </w:style>
  <w:style w:type="paragraph" w:customStyle="1" w:styleId="authoraffiliation">
    <w:name w:val="authoraffiliation"/>
    <w:basedOn w:val="Normal"/>
    <w:rsid w:val="005166FE"/>
    <w:pPr>
      <w:jc w:val="center"/>
    </w:pPr>
    <w:rPr>
      <w:i/>
      <w:iCs/>
      <w:sz w:val="20"/>
      <w:szCs w:val="20"/>
    </w:rPr>
  </w:style>
  <w:style w:type="paragraph" w:customStyle="1" w:styleId="paragraph">
    <w:name w:val="paragraph"/>
    <w:basedOn w:val="Normal"/>
    <w:rsid w:val="005166FE"/>
    <w:pPr>
      <w:ind w:firstLine="274"/>
      <w:jc w:val="both"/>
    </w:pPr>
    <w:rPr>
      <w:sz w:val="20"/>
      <w:szCs w:val="20"/>
    </w:rPr>
  </w:style>
  <w:style w:type="paragraph" w:customStyle="1" w:styleId="reference">
    <w:name w:val="reference"/>
    <w:basedOn w:val="Normal"/>
    <w:rsid w:val="005166FE"/>
    <w:pPr>
      <w:ind w:left="274" w:hanging="274"/>
      <w:jc w:val="both"/>
    </w:pPr>
    <w:rPr>
      <w:sz w:val="18"/>
      <w:szCs w:val="18"/>
    </w:rPr>
  </w:style>
  <w:style w:type="paragraph" w:customStyle="1" w:styleId="equation">
    <w:name w:val="equation"/>
    <w:basedOn w:val="Normal"/>
    <w:rsid w:val="005166FE"/>
    <w:pPr>
      <w:jc w:val="both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1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FRAISS~1\LOCALS~1\Temp\TEMPLATE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TEMPLATE3.dot</Template>
  <TotalTime>0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The Title Goes Here With Each Initial Letter Capitalized</vt:lpstr>
    </vt:vector>
  </TitlesOfParts>
  <Company>Synchrotron SOLEIL</Company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Title Goes Here With Each Initial Letter Capitalized</dc:title>
  <dc:subject/>
  <dc:creator>fraissard</dc:creator>
  <cp:keywords/>
  <dc:description/>
  <cp:lastModifiedBy>Vanshika Singhania</cp:lastModifiedBy>
  <cp:revision>2</cp:revision>
  <cp:lastPrinted>1899-12-31T23:00:00Z</cp:lastPrinted>
  <dcterms:created xsi:type="dcterms:W3CDTF">2025-12-11T13:15:00Z</dcterms:created>
  <dcterms:modified xsi:type="dcterms:W3CDTF">2025-12-11T13:15:00Z</dcterms:modified>
</cp:coreProperties>
</file>