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12B79" w14:textId="00E7B071" w:rsidR="00530364" w:rsidRDefault="00530364" w:rsidP="004372B5">
      <w:pPr>
        <w:spacing w:after="0" w:line="240" w:lineRule="auto"/>
        <w:jc w:val="both"/>
        <w:rPr>
          <w:rFonts w:ascii="Times New Roman" w:hAnsi="Times New Roman"/>
          <w:b/>
          <w:bCs/>
          <w:sz w:val="32"/>
          <w:szCs w:val="32"/>
        </w:rPr>
      </w:pPr>
      <w:r w:rsidRPr="00530364">
        <w:rPr>
          <w:rFonts w:ascii="Times New Roman" w:hAnsi="Times New Roman"/>
          <w:b/>
          <w:bCs/>
          <w:sz w:val="32"/>
          <w:szCs w:val="32"/>
        </w:rPr>
        <w:t>Innovative approaches for reusing valuable materials derived from the recovery of used batteries: from material to system</w:t>
      </w:r>
    </w:p>
    <w:p w14:paraId="6EBB8BDA" w14:textId="77777777" w:rsidR="00530364" w:rsidRPr="00904A25" w:rsidRDefault="00530364" w:rsidP="004372B5">
      <w:pPr>
        <w:spacing w:after="0" w:line="240" w:lineRule="auto"/>
        <w:jc w:val="both"/>
        <w:rPr>
          <w:rFonts w:ascii="Times New Roman" w:hAnsi="Times New Roman"/>
        </w:rPr>
      </w:pPr>
    </w:p>
    <w:p w14:paraId="2DC91D07" w14:textId="3FE4C3B3" w:rsidR="004372B5" w:rsidRPr="00887D5A" w:rsidRDefault="00904A25" w:rsidP="00887D5A">
      <w:pPr>
        <w:pStyle w:val="ECIS2016CoAthor"/>
      </w:pPr>
      <w:r w:rsidRPr="00887D5A">
        <w:rPr>
          <w:rFonts w:ascii="Times New Roman" w:hAnsi="Times New Roman"/>
          <w:lang w:val="en-US"/>
        </w:rPr>
        <w:t>Myriam D’Alù</w:t>
      </w:r>
    </w:p>
    <w:p w14:paraId="176B6DBD" w14:textId="3B2D47F9" w:rsidR="009C1912" w:rsidRPr="004372B5" w:rsidRDefault="00904A25" w:rsidP="004372B5">
      <w:pPr>
        <w:pStyle w:val="ECIS2016e-mailaddress"/>
        <w:rPr>
          <w:rFonts w:ascii="Times New Roman" w:hAnsi="Times New Roman"/>
          <w:color w:val="FF0000"/>
          <w:sz w:val="24"/>
          <w:szCs w:val="24"/>
          <w:lang w:val="en-GB"/>
        </w:rPr>
      </w:pPr>
      <w:r>
        <w:rPr>
          <w:rFonts w:ascii="Times New Roman" w:hAnsi="Times New Roman"/>
          <w:sz w:val="24"/>
          <w:szCs w:val="24"/>
          <w:lang w:val="en-GB"/>
        </w:rPr>
        <w:t>myriam.dalu@uniroma1.it</w:t>
      </w:r>
    </w:p>
    <w:p w14:paraId="0F5D971F" w14:textId="77777777" w:rsidR="009C1912" w:rsidRPr="004372B5" w:rsidRDefault="009C1912" w:rsidP="004372B5">
      <w:pPr>
        <w:spacing w:after="0" w:line="240" w:lineRule="auto"/>
        <w:jc w:val="both"/>
        <w:rPr>
          <w:rFonts w:ascii="Times New Roman" w:hAnsi="Times New Roman"/>
          <w:lang w:val="en-GB"/>
        </w:rPr>
      </w:pPr>
    </w:p>
    <w:p w14:paraId="147B413A" w14:textId="77777777" w:rsidR="004372B5" w:rsidRDefault="004372B5" w:rsidP="00B95AB3">
      <w:pPr>
        <w:pStyle w:val="ECIS2016BodyoftheAbstract"/>
        <w:rPr>
          <w:rFonts w:ascii="Times New Roman" w:hAnsi="Times New Roman"/>
          <w:lang w:val="en-GB"/>
        </w:rPr>
      </w:pPr>
    </w:p>
    <w:p w14:paraId="7E6F18E4" w14:textId="77777777" w:rsidR="00904A25" w:rsidRPr="00904A25" w:rsidRDefault="00904A25" w:rsidP="00904A25">
      <w:pPr>
        <w:pStyle w:val="ECIS2016BodyoftheAbstract"/>
        <w:rPr>
          <w:rFonts w:ascii="Times New Roman" w:hAnsi="Times New Roman"/>
          <w:sz w:val="24"/>
          <w:szCs w:val="24"/>
          <w:lang w:val="en-GB"/>
        </w:rPr>
      </w:pPr>
      <w:r w:rsidRPr="00904A25">
        <w:rPr>
          <w:rFonts w:ascii="Times New Roman" w:hAnsi="Times New Roman"/>
          <w:sz w:val="24"/>
          <w:szCs w:val="24"/>
          <w:lang w:val="en-GB"/>
        </w:rPr>
        <w:t xml:space="preserve">The rapid expansion of electric vehicles and portable electronics is driving a sharp increase in lithium-ion battery production, intensifying pressure on critical raw materials (CRMs) and resulting in a growing volume of end-of-life batteries that still contain significant amounts of valuable metals </w:t>
      </w:r>
      <w:r w:rsidRPr="00904A25">
        <w:rPr>
          <w:rFonts w:ascii="Times New Roman" w:hAnsi="Times New Roman"/>
          <w:sz w:val="24"/>
          <w:szCs w:val="24"/>
          <w:vertAlign w:val="superscript"/>
          <w:lang w:val="en-GB"/>
        </w:rPr>
        <w:t>[1]</w:t>
      </w:r>
      <w:r w:rsidRPr="00904A25">
        <w:rPr>
          <w:rFonts w:ascii="Times New Roman" w:hAnsi="Times New Roman"/>
          <w:sz w:val="24"/>
          <w:szCs w:val="24"/>
          <w:lang w:val="en-GB"/>
        </w:rPr>
        <w:t>. Developing sustainable recycling strategies capable of closing the materials loop is therefore a key challenge for the battery value chain.</w:t>
      </w:r>
    </w:p>
    <w:p w14:paraId="071AD5D9" w14:textId="77777777" w:rsidR="00904A25" w:rsidRPr="00904A25" w:rsidRDefault="00904A25" w:rsidP="00904A25">
      <w:pPr>
        <w:pStyle w:val="ECIS2016BodyoftheAbstract"/>
        <w:rPr>
          <w:rFonts w:ascii="Times New Roman" w:hAnsi="Times New Roman"/>
          <w:sz w:val="24"/>
          <w:szCs w:val="24"/>
          <w:lang w:val="en-GB"/>
        </w:rPr>
      </w:pPr>
      <w:r w:rsidRPr="00904A25">
        <w:rPr>
          <w:rFonts w:ascii="Times New Roman" w:hAnsi="Times New Roman"/>
          <w:sz w:val="24"/>
          <w:szCs w:val="24"/>
          <w:lang w:val="en-GB"/>
        </w:rPr>
        <w:t>Direct recycling has gained increasing attention as it aims to recover cathode materials while preserving their original crystalline structure and functionality. By avoiding complete elemental breakdown, this strategy has the potential to reduce energy consumption, chemical usage, and environmental impact compared to conventional pyrometallurgical and hydrometallurgical routes.</w:t>
      </w:r>
    </w:p>
    <w:p w14:paraId="2B8A926A" w14:textId="77777777" w:rsidR="00904A25" w:rsidRPr="00904A25" w:rsidRDefault="00904A25" w:rsidP="00904A25">
      <w:pPr>
        <w:pStyle w:val="ECIS2016BodyoftheAbstract"/>
        <w:rPr>
          <w:rFonts w:ascii="Times New Roman" w:hAnsi="Times New Roman"/>
          <w:sz w:val="24"/>
          <w:szCs w:val="24"/>
          <w:lang w:val="en-GB"/>
        </w:rPr>
      </w:pPr>
      <w:r w:rsidRPr="00904A25">
        <w:rPr>
          <w:rFonts w:ascii="Times New Roman" w:hAnsi="Times New Roman"/>
          <w:sz w:val="24"/>
          <w:szCs w:val="24"/>
          <w:lang w:val="en-GB"/>
        </w:rPr>
        <w:t xml:space="preserve">In this work, we investigate the recovery and regeneration of layered oxide cathode materials from spent lithium-ion pouch cells. Different routes were explored to separate the active material from the </w:t>
      </w:r>
      <w:proofErr w:type="spellStart"/>
      <w:r w:rsidRPr="00904A25">
        <w:rPr>
          <w:rFonts w:ascii="Times New Roman" w:hAnsi="Times New Roman"/>
          <w:sz w:val="24"/>
          <w:szCs w:val="24"/>
          <w:lang w:val="en-GB"/>
        </w:rPr>
        <w:t>aluminum</w:t>
      </w:r>
      <w:proofErr w:type="spellEnd"/>
      <w:r w:rsidRPr="00904A25">
        <w:rPr>
          <w:rFonts w:ascii="Times New Roman" w:hAnsi="Times New Roman"/>
          <w:sz w:val="24"/>
          <w:szCs w:val="24"/>
          <w:lang w:val="en-GB"/>
        </w:rPr>
        <w:t xml:space="preserve"> current collector, including mechanical and solvent-based delamination methods. All approaches enabled effective recovery of the cathode powder, demonstrating the robustness and flexibility of the separation step, although typical degradation and processing related impurities were observed in the recovered material. Regeneration of the spent cathode was carried out through a solid-state relithiation treatment designed to restore lithium stoichiometry and structural order. Structural and morphological characterization confirmed the re-establishment of the layered crystal structure and the mitigation of secondary phases formed during battery operation and recovery. Electrochemical evaluation demonstrated that the regenerated material recovered a substantial fraction of its original performance, with clear improvements compared to the degraded cathode, indicating successful functional restoration of the active material.</w:t>
      </w:r>
    </w:p>
    <w:p w14:paraId="21F2056C" w14:textId="7E1FC944" w:rsidR="004372B5" w:rsidRPr="004372B5" w:rsidRDefault="00904A25" w:rsidP="00904A25">
      <w:pPr>
        <w:pStyle w:val="ECIS2016BodyoftheAbstract"/>
        <w:rPr>
          <w:rFonts w:ascii="Times New Roman" w:hAnsi="Times New Roman"/>
          <w:b/>
          <w:sz w:val="24"/>
          <w:szCs w:val="24"/>
          <w:lang w:val="en-GB"/>
        </w:rPr>
      </w:pPr>
      <w:r w:rsidRPr="00904A25">
        <w:rPr>
          <w:rFonts w:ascii="Times New Roman" w:hAnsi="Times New Roman"/>
          <w:sz w:val="24"/>
          <w:szCs w:val="24"/>
          <w:lang w:val="en-GB"/>
        </w:rPr>
        <w:t xml:space="preserve">Overall, this study demonstrates the effectiveness of direct recycling for regenerating cathode materials from end-of-life LIBs </w:t>
      </w:r>
      <w:r w:rsidRPr="00904A25">
        <w:rPr>
          <w:rFonts w:ascii="Times New Roman" w:hAnsi="Times New Roman"/>
          <w:sz w:val="24"/>
          <w:szCs w:val="24"/>
          <w:vertAlign w:val="superscript"/>
          <w:lang w:val="en-GB"/>
        </w:rPr>
        <w:t>[2]</w:t>
      </w:r>
      <w:r w:rsidRPr="00904A25">
        <w:rPr>
          <w:rFonts w:ascii="Times New Roman" w:hAnsi="Times New Roman"/>
          <w:sz w:val="24"/>
          <w:szCs w:val="24"/>
          <w:lang w:val="en-GB"/>
        </w:rPr>
        <w:t>. The results highlight the potential of this approach to support a more circular battery economy by reducing waste, lowering environmental impact, and decreasing dependence on critical raw material supply.</w:t>
      </w:r>
    </w:p>
    <w:p w14:paraId="79EB577F" w14:textId="77777777" w:rsidR="004372B5" w:rsidRDefault="004372B5" w:rsidP="004B28E7">
      <w:pPr>
        <w:keepNext/>
        <w:spacing w:after="0" w:line="240" w:lineRule="auto"/>
        <w:jc w:val="both"/>
        <w:rPr>
          <w:rFonts w:ascii="Times New Roman" w:hAnsi="Times New Roman"/>
          <w:b/>
          <w:lang w:val="en-GB"/>
        </w:rPr>
      </w:pPr>
    </w:p>
    <w:p w14:paraId="2DDA6DB2" w14:textId="77777777" w:rsidR="004B28E7" w:rsidRDefault="004B28E7" w:rsidP="004B28E7">
      <w:pPr>
        <w:keepNext/>
        <w:spacing w:after="0" w:line="240" w:lineRule="auto"/>
        <w:jc w:val="both"/>
        <w:rPr>
          <w:rFonts w:ascii="Times New Roman" w:hAnsi="Times New Roman"/>
          <w:lang w:val="en-GB"/>
        </w:rPr>
      </w:pPr>
    </w:p>
    <w:p w14:paraId="17246FF0" w14:textId="77777777" w:rsidR="00904A25" w:rsidRDefault="00904A25" w:rsidP="004B28E7">
      <w:pPr>
        <w:keepNext/>
        <w:spacing w:after="0" w:line="240" w:lineRule="auto"/>
        <w:jc w:val="both"/>
        <w:rPr>
          <w:rFonts w:ascii="Times New Roman" w:hAnsi="Times New Roman"/>
          <w:lang w:val="en-GB"/>
        </w:rPr>
      </w:pPr>
    </w:p>
    <w:p w14:paraId="1C7249F3" w14:textId="77777777" w:rsidR="00904A25" w:rsidRDefault="00904A25" w:rsidP="004B28E7">
      <w:pPr>
        <w:keepNext/>
        <w:spacing w:after="0" w:line="240" w:lineRule="auto"/>
        <w:jc w:val="both"/>
        <w:rPr>
          <w:rFonts w:ascii="Times New Roman" w:hAnsi="Times New Roman"/>
          <w:lang w:val="en-GB"/>
        </w:rPr>
      </w:pPr>
    </w:p>
    <w:p w14:paraId="16738964" w14:textId="77777777" w:rsidR="00DC097B" w:rsidRPr="004372B5" w:rsidRDefault="00DC097B" w:rsidP="004B28E7">
      <w:pPr>
        <w:keepNext/>
        <w:spacing w:after="0" w:line="240" w:lineRule="auto"/>
        <w:jc w:val="both"/>
        <w:rPr>
          <w:rFonts w:ascii="Times New Roman" w:hAnsi="Times New Roman"/>
          <w:lang w:val="en-GB"/>
        </w:rPr>
      </w:pPr>
    </w:p>
    <w:p w14:paraId="2FAF09C6" w14:textId="77777777" w:rsidR="004B28E7" w:rsidRDefault="00E34255" w:rsidP="00E34255">
      <w:pPr>
        <w:rPr>
          <w:rFonts w:ascii="Times New Roman" w:hAnsi="Times New Roman"/>
          <w:lang w:val="en-GB"/>
        </w:rPr>
      </w:pPr>
      <w:r w:rsidRPr="004372B5">
        <w:rPr>
          <w:rFonts w:ascii="Times New Roman" w:hAnsi="Times New Roman"/>
          <w:b/>
          <w:lang w:val="en-GB"/>
        </w:rPr>
        <w:t>Acknowledgements</w:t>
      </w:r>
      <w:r w:rsidR="004372B5">
        <w:rPr>
          <w:rFonts w:ascii="Times New Roman" w:hAnsi="Times New Roman"/>
          <w:lang w:val="en-GB"/>
        </w:rPr>
        <w:t xml:space="preserve">: </w:t>
      </w:r>
    </w:p>
    <w:p w14:paraId="6916CF0A" w14:textId="5C18A751" w:rsidR="004372B5" w:rsidRDefault="00904A25" w:rsidP="00904A25">
      <w:pPr>
        <w:rPr>
          <w:rFonts w:ascii="Times New Roman" w:hAnsi="Times New Roman"/>
          <w:b/>
          <w:lang w:val="en-GB"/>
        </w:rPr>
      </w:pPr>
      <w:r w:rsidRPr="00904A25">
        <w:rPr>
          <w:rFonts w:ascii="Times New Roman" w:hAnsi="Times New Roman"/>
          <w:bCs/>
          <w:lang w:val="en-GB"/>
        </w:rPr>
        <w:t>The authors acknowledge IPCEI project European Battery Innovation (</w:t>
      </w:r>
      <w:proofErr w:type="spellStart"/>
      <w:r w:rsidRPr="00904A25">
        <w:rPr>
          <w:rFonts w:ascii="Times New Roman" w:hAnsi="Times New Roman"/>
          <w:bCs/>
          <w:lang w:val="en-GB"/>
        </w:rPr>
        <w:t>EuBatIn</w:t>
      </w:r>
      <w:proofErr w:type="spellEnd"/>
      <w:r w:rsidRPr="00904A25">
        <w:rPr>
          <w:rFonts w:ascii="Times New Roman" w:hAnsi="Times New Roman"/>
          <w:bCs/>
          <w:lang w:val="en-GB"/>
        </w:rPr>
        <w:t xml:space="preserve">) funded by </w:t>
      </w:r>
      <w:proofErr w:type="spellStart"/>
      <w:r w:rsidRPr="00904A25">
        <w:rPr>
          <w:rFonts w:ascii="Times New Roman" w:hAnsi="Times New Roman"/>
          <w:bCs/>
          <w:lang w:val="en-GB"/>
        </w:rPr>
        <w:t>Ministero</w:t>
      </w:r>
      <w:proofErr w:type="spellEnd"/>
      <w:r w:rsidRPr="00904A25">
        <w:rPr>
          <w:rFonts w:ascii="Times New Roman" w:hAnsi="Times New Roman"/>
          <w:bCs/>
          <w:lang w:val="en-GB"/>
        </w:rPr>
        <w:t xml:space="preserve"> </w:t>
      </w:r>
      <w:proofErr w:type="spellStart"/>
      <w:r w:rsidRPr="00904A25">
        <w:rPr>
          <w:rFonts w:ascii="Times New Roman" w:hAnsi="Times New Roman"/>
          <w:bCs/>
          <w:lang w:val="en-GB"/>
        </w:rPr>
        <w:t>dell’ambiente</w:t>
      </w:r>
      <w:proofErr w:type="spellEnd"/>
      <w:r w:rsidRPr="00904A25">
        <w:rPr>
          <w:rFonts w:ascii="Times New Roman" w:hAnsi="Times New Roman"/>
          <w:bCs/>
          <w:lang w:val="en-GB"/>
        </w:rPr>
        <w:t xml:space="preserve"> e della </w:t>
      </w:r>
      <w:proofErr w:type="spellStart"/>
      <w:r w:rsidRPr="00904A25">
        <w:rPr>
          <w:rFonts w:ascii="Times New Roman" w:hAnsi="Times New Roman"/>
          <w:bCs/>
          <w:lang w:val="en-GB"/>
        </w:rPr>
        <w:t>sicurezza</w:t>
      </w:r>
      <w:proofErr w:type="spellEnd"/>
      <w:r w:rsidRPr="00904A25">
        <w:rPr>
          <w:rFonts w:ascii="Times New Roman" w:hAnsi="Times New Roman"/>
          <w:bCs/>
          <w:lang w:val="en-GB"/>
        </w:rPr>
        <w:t xml:space="preserve"> </w:t>
      </w:r>
      <w:proofErr w:type="spellStart"/>
      <w:r w:rsidRPr="00904A25">
        <w:rPr>
          <w:rFonts w:ascii="Times New Roman" w:hAnsi="Times New Roman"/>
          <w:bCs/>
          <w:lang w:val="en-GB"/>
        </w:rPr>
        <w:t>energetica</w:t>
      </w:r>
      <w:proofErr w:type="spellEnd"/>
      <w:r w:rsidRPr="00904A25">
        <w:rPr>
          <w:rFonts w:ascii="Times New Roman" w:hAnsi="Times New Roman"/>
          <w:bCs/>
          <w:lang w:val="en-GB"/>
        </w:rPr>
        <w:t>.</w:t>
      </w:r>
      <w:r w:rsidR="00DC097B">
        <w:rPr>
          <w:rFonts w:ascii="Times New Roman" w:hAnsi="Times New Roman"/>
          <w:bCs/>
          <w:lang w:val="en-GB"/>
        </w:rPr>
        <w:t xml:space="preserve"> </w:t>
      </w:r>
      <w:r w:rsidRPr="00904A25">
        <w:rPr>
          <w:rFonts w:ascii="Times New Roman" w:hAnsi="Times New Roman"/>
          <w:bCs/>
          <w:lang w:val="en-GB"/>
        </w:rPr>
        <w:t xml:space="preserve">Part of this work has been carried out in the framework of </w:t>
      </w:r>
      <w:proofErr w:type="spellStart"/>
      <w:r w:rsidRPr="00904A25">
        <w:rPr>
          <w:rFonts w:ascii="Times New Roman" w:hAnsi="Times New Roman"/>
          <w:bCs/>
          <w:lang w:val="en-GB"/>
        </w:rPr>
        <w:t>Ricerca</w:t>
      </w:r>
      <w:proofErr w:type="spellEnd"/>
      <w:r w:rsidRPr="00904A25">
        <w:rPr>
          <w:rFonts w:ascii="Times New Roman" w:hAnsi="Times New Roman"/>
          <w:bCs/>
          <w:lang w:val="en-GB"/>
        </w:rPr>
        <w:t xml:space="preserve"> di Sistema </w:t>
      </w:r>
      <w:proofErr w:type="spellStart"/>
      <w:r w:rsidRPr="00904A25">
        <w:rPr>
          <w:rFonts w:ascii="Times New Roman" w:hAnsi="Times New Roman"/>
          <w:bCs/>
          <w:lang w:val="en-GB"/>
        </w:rPr>
        <w:t>Elettrico</w:t>
      </w:r>
      <w:proofErr w:type="spellEnd"/>
      <w:r w:rsidRPr="00904A25">
        <w:rPr>
          <w:rFonts w:ascii="Times New Roman" w:hAnsi="Times New Roman"/>
          <w:bCs/>
          <w:lang w:val="en-GB"/>
        </w:rPr>
        <w:t xml:space="preserve"> (PTR25-27), funded by </w:t>
      </w:r>
      <w:proofErr w:type="spellStart"/>
      <w:r w:rsidRPr="00904A25">
        <w:rPr>
          <w:rFonts w:ascii="Times New Roman" w:hAnsi="Times New Roman"/>
          <w:bCs/>
          <w:lang w:val="en-GB"/>
        </w:rPr>
        <w:t>Ministero</w:t>
      </w:r>
      <w:proofErr w:type="spellEnd"/>
      <w:r w:rsidRPr="00904A25">
        <w:rPr>
          <w:rFonts w:ascii="Times New Roman" w:hAnsi="Times New Roman"/>
          <w:bCs/>
          <w:lang w:val="en-GB"/>
        </w:rPr>
        <w:t xml:space="preserve"> </w:t>
      </w:r>
      <w:proofErr w:type="spellStart"/>
      <w:r w:rsidRPr="00904A25">
        <w:rPr>
          <w:rFonts w:ascii="Times New Roman" w:hAnsi="Times New Roman"/>
          <w:bCs/>
          <w:lang w:val="en-GB"/>
        </w:rPr>
        <w:t>dell’Ambiente</w:t>
      </w:r>
      <w:proofErr w:type="spellEnd"/>
      <w:r w:rsidRPr="00904A25">
        <w:rPr>
          <w:rFonts w:ascii="Times New Roman" w:hAnsi="Times New Roman"/>
          <w:bCs/>
          <w:lang w:val="en-GB"/>
        </w:rPr>
        <w:t xml:space="preserve"> e della </w:t>
      </w:r>
      <w:proofErr w:type="spellStart"/>
      <w:r w:rsidRPr="00904A25">
        <w:rPr>
          <w:rFonts w:ascii="Times New Roman" w:hAnsi="Times New Roman"/>
          <w:bCs/>
          <w:lang w:val="en-GB"/>
        </w:rPr>
        <w:t>Sicurezza</w:t>
      </w:r>
      <w:proofErr w:type="spellEnd"/>
      <w:r w:rsidRPr="00904A25">
        <w:rPr>
          <w:rFonts w:ascii="Times New Roman" w:hAnsi="Times New Roman"/>
          <w:bCs/>
          <w:lang w:val="en-GB"/>
        </w:rPr>
        <w:t xml:space="preserve"> </w:t>
      </w:r>
      <w:proofErr w:type="spellStart"/>
      <w:r w:rsidRPr="00904A25">
        <w:rPr>
          <w:rFonts w:ascii="Times New Roman" w:hAnsi="Times New Roman"/>
          <w:bCs/>
          <w:lang w:val="en-GB"/>
        </w:rPr>
        <w:t>Energetica</w:t>
      </w:r>
      <w:proofErr w:type="spellEnd"/>
      <w:r w:rsidRPr="00904A25">
        <w:rPr>
          <w:rFonts w:ascii="Times New Roman" w:hAnsi="Times New Roman"/>
          <w:bCs/>
          <w:lang w:val="en-GB"/>
        </w:rPr>
        <w:t xml:space="preserve"> -MASE.</w:t>
      </w:r>
    </w:p>
    <w:p w14:paraId="2B1191DE" w14:textId="77777777" w:rsidR="004B28E7" w:rsidRPr="004372B5" w:rsidRDefault="004372B5" w:rsidP="004372B5">
      <w:pPr>
        <w:rPr>
          <w:rFonts w:ascii="Times New Roman" w:hAnsi="Times New Roman"/>
          <w:lang w:val="en-GB"/>
        </w:rPr>
      </w:pPr>
      <w:r>
        <w:rPr>
          <w:rFonts w:ascii="Times New Roman" w:hAnsi="Times New Roman"/>
          <w:b/>
          <w:lang w:val="en-GB"/>
        </w:rPr>
        <w:t>References</w:t>
      </w:r>
    </w:p>
    <w:p w14:paraId="5C15C651" w14:textId="76D64AEE" w:rsidR="00291237" w:rsidRPr="004372B5" w:rsidRDefault="00904A25" w:rsidP="00C00495">
      <w:pPr>
        <w:pStyle w:val="ECIS2016References"/>
        <w:rPr>
          <w:rFonts w:ascii="Times New Roman" w:hAnsi="Times New Roman"/>
          <w:sz w:val="22"/>
          <w:szCs w:val="22"/>
        </w:rPr>
      </w:pPr>
      <w:r w:rsidRPr="00904A25">
        <w:rPr>
          <w:rFonts w:ascii="Times New Roman" w:hAnsi="Times New Roman"/>
          <w:sz w:val="22"/>
          <w:szCs w:val="22"/>
        </w:rPr>
        <w:t>Wang, T., Liu, T., Sun, H. Materials Today Energy, 2023, 3810, 4.</w:t>
      </w:r>
    </w:p>
    <w:p w14:paraId="4A65F501" w14:textId="59B9C411" w:rsidR="004B28E7" w:rsidRPr="004372B5" w:rsidRDefault="00904A25" w:rsidP="00291237">
      <w:pPr>
        <w:pStyle w:val="ECIS2016References"/>
        <w:rPr>
          <w:rFonts w:ascii="Times New Roman" w:hAnsi="Times New Roman"/>
          <w:sz w:val="22"/>
          <w:szCs w:val="22"/>
        </w:rPr>
      </w:pPr>
      <w:r w:rsidRPr="00904A25">
        <w:rPr>
          <w:rFonts w:ascii="Times New Roman" w:hAnsi="Times New Roman"/>
          <w:sz w:val="22"/>
          <w:szCs w:val="22"/>
        </w:rPr>
        <w:t>Chen, M., Ma, X., Chen, B., Arsenault, R., Karlson, P., Simon, N., Wang, Y. Joule, 2019, 3, 2622</w:t>
      </w:r>
      <w:r w:rsidR="00656BF9" w:rsidRPr="004372B5">
        <w:rPr>
          <w:rFonts w:ascii="Times New Roman" w:hAnsi="Times New Roman"/>
          <w:sz w:val="22"/>
          <w:szCs w:val="22"/>
        </w:rPr>
        <w:t xml:space="preserve">. </w:t>
      </w:r>
    </w:p>
    <w:p w14:paraId="44751090" w14:textId="77777777" w:rsidR="009C1912" w:rsidRPr="004372B5" w:rsidRDefault="009C1912" w:rsidP="004B28E7">
      <w:pPr>
        <w:keepNext/>
        <w:spacing w:after="0" w:line="240" w:lineRule="auto"/>
        <w:jc w:val="both"/>
        <w:rPr>
          <w:rFonts w:ascii="Times New Roman" w:hAnsi="Times New Roman"/>
          <w:lang w:val="en-GB"/>
        </w:rPr>
      </w:pPr>
    </w:p>
    <w:sectPr w:rsidR="009C1912" w:rsidRPr="004372B5" w:rsidSect="00C63C1B">
      <w:headerReference w:type="default" r:id="rId8"/>
      <w:pgSz w:w="11906" w:h="16838"/>
      <w:pgMar w:top="1417" w:right="1134" w:bottom="1134" w:left="1134"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EDEB7" w14:textId="77777777" w:rsidR="0044664A" w:rsidRDefault="0044664A" w:rsidP="006B4EA1">
      <w:pPr>
        <w:spacing w:after="0" w:line="240" w:lineRule="auto"/>
      </w:pPr>
      <w:r>
        <w:separator/>
      </w:r>
    </w:p>
  </w:endnote>
  <w:endnote w:type="continuationSeparator" w:id="0">
    <w:p w14:paraId="2AF49B49" w14:textId="77777777" w:rsidR="0044664A" w:rsidRDefault="0044664A" w:rsidP="006B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9CE5" w14:textId="77777777" w:rsidR="0044664A" w:rsidRDefault="0044664A" w:rsidP="006B4EA1">
      <w:pPr>
        <w:spacing w:after="0" w:line="240" w:lineRule="auto"/>
      </w:pPr>
      <w:r>
        <w:separator/>
      </w:r>
    </w:p>
  </w:footnote>
  <w:footnote w:type="continuationSeparator" w:id="0">
    <w:p w14:paraId="7C9D8756" w14:textId="77777777" w:rsidR="0044664A" w:rsidRDefault="0044664A" w:rsidP="006B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C63C1B" w14:paraId="28527DB0" w14:textId="77777777" w:rsidTr="00C63C1B">
      <w:tc>
        <w:tcPr>
          <w:tcW w:w="4889" w:type="dxa"/>
        </w:tcPr>
        <w:p w14:paraId="47C36B80" w14:textId="77777777" w:rsidR="00C63C1B" w:rsidRPr="00C63C1B" w:rsidRDefault="00C63C1B" w:rsidP="001432C1">
          <w:pPr>
            <w:pStyle w:val="Intestazione"/>
            <w:rPr>
              <w:sz w:val="24"/>
              <w:szCs w:val="24"/>
            </w:rPr>
          </w:pPr>
        </w:p>
      </w:tc>
      <w:tc>
        <w:tcPr>
          <w:tcW w:w="4889" w:type="dxa"/>
        </w:tcPr>
        <w:p w14:paraId="2EFFD9C7" w14:textId="77777777" w:rsidR="00C63C1B" w:rsidRPr="00C63C1B" w:rsidRDefault="00C63C1B" w:rsidP="00C63C1B">
          <w:pPr>
            <w:pStyle w:val="Intestazione"/>
            <w:jc w:val="right"/>
            <w:rPr>
              <w:sz w:val="24"/>
              <w:szCs w:val="24"/>
            </w:rPr>
          </w:pPr>
        </w:p>
      </w:tc>
    </w:tr>
  </w:tbl>
  <w:p w14:paraId="7FAC8CF8" w14:textId="77777777" w:rsidR="001432C1" w:rsidRDefault="001432C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7ECC2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322075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F46831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5B6906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E843D4A"/>
    <w:lvl w:ilvl="0">
      <w:start w:val="1"/>
      <w:numFmt w:val="decimal"/>
      <w:lvlText w:val="%1."/>
      <w:lvlJc w:val="left"/>
      <w:pPr>
        <w:tabs>
          <w:tab w:val="num" w:pos="643"/>
        </w:tabs>
        <w:ind w:left="643" w:hanging="360"/>
      </w:pPr>
    </w:lvl>
  </w:abstractNum>
  <w:abstractNum w:abstractNumId="5" w15:restartNumberingAfterBreak="0">
    <w:nsid w:val="FFFFFF88"/>
    <w:multiLevelType w:val="singleLevel"/>
    <w:tmpl w:val="1DB4D470"/>
    <w:lvl w:ilvl="0">
      <w:start w:val="1"/>
      <w:numFmt w:val="decimal"/>
      <w:lvlText w:val="%1."/>
      <w:lvlJc w:val="left"/>
      <w:pPr>
        <w:tabs>
          <w:tab w:val="num" w:pos="360"/>
        </w:tabs>
        <w:ind w:left="360" w:hanging="360"/>
      </w:pPr>
    </w:lvl>
  </w:abstractNum>
  <w:abstractNum w:abstractNumId="6" w15:restartNumberingAfterBreak="0">
    <w:nsid w:val="0A033AFD"/>
    <w:multiLevelType w:val="hybridMultilevel"/>
    <w:tmpl w:val="34AC333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62851"/>
    <w:multiLevelType w:val="multilevel"/>
    <w:tmpl w:val="BD04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87A5D"/>
    <w:multiLevelType w:val="hybridMultilevel"/>
    <w:tmpl w:val="0DF0025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3333313"/>
    <w:multiLevelType w:val="hybridMultilevel"/>
    <w:tmpl w:val="4442F1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A433DC9"/>
    <w:multiLevelType w:val="hybridMultilevel"/>
    <w:tmpl w:val="8A50BF2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697457A"/>
    <w:multiLevelType w:val="hybridMultilevel"/>
    <w:tmpl w:val="13783BEC"/>
    <w:lvl w:ilvl="0" w:tplc="2BBE6F18">
      <w:start w:val="1"/>
      <w:numFmt w:val="decimal"/>
      <w:pStyle w:val="ECIS2016References"/>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93890987">
    <w:abstractNumId w:val="8"/>
  </w:num>
  <w:num w:numId="2" w16cid:durableId="1381711974">
    <w:abstractNumId w:val="0"/>
  </w:num>
  <w:num w:numId="3" w16cid:durableId="1453943949">
    <w:abstractNumId w:val="7"/>
  </w:num>
  <w:num w:numId="4" w16cid:durableId="870993546">
    <w:abstractNumId w:val="6"/>
  </w:num>
  <w:num w:numId="5" w16cid:durableId="933632667">
    <w:abstractNumId w:val="12"/>
  </w:num>
  <w:num w:numId="6" w16cid:durableId="1913004117">
    <w:abstractNumId w:val="11"/>
  </w:num>
  <w:num w:numId="7" w16cid:durableId="582185152">
    <w:abstractNumId w:val="9"/>
  </w:num>
  <w:num w:numId="8" w16cid:durableId="1484852156">
    <w:abstractNumId w:val="5"/>
  </w:num>
  <w:num w:numId="9" w16cid:durableId="1223296108">
    <w:abstractNumId w:val="4"/>
  </w:num>
  <w:num w:numId="10" w16cid:durableId="1628392782">
    <w:abstractNumId w:val="3"/>
  </w:num>
  <w:num w:numId="11" w16cid:durableId="2141914617">
    <w:abstractNumId w:val="2"/>
  </w:num>
  <w:num w:numId="12" w16cid:durableId="212347492">
    <w:abstractNumId w:val="1"/>
  </w:num>
  <w:num w:numId="13" w16cid:durableId="19680481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ibraries" w:val="&lt;ENLibraries&gt;&lt;Libraries&gt;&lt;item&gt;lamellar lamellar coexistence in water-soluble catanionics.enl&lt;/item&gt;&lt;/Libraries&gt;&lt;/ENLibraries&gt;"/>
  </w:docVars>
  <w:rsids>
    <w:rsidRoot w:val="00FC30FF"/>
    <w:rsid w:val="000056DF"/>
    <w:rsid w:val="00024945"/>
    <w:rsid w:val="0004417F"/>
    <w:rsid w:val="00054C6B"/>
    <w:rsid w:val="00077D09"/>
    <w:rsid w:val="00091EED"/>
    <w:rsid w:val="000A3DE8"/>
    <w:rsid w:val="000B5A38"/>
    <w:rsid w:val="000C71B5"/>
    <w:rsid w:val="000D20FC"/>
    <w:rsid w:val="000E2A2A"/>
    <w:rsid w:val="00104FB8"/>
    <w:rsid w:val="00107E1B"/>
    <w:rsid w:val="00117D4C"/>
    <w:rsid w:val="00127FDF"/>
    <w:rsid w:val="00130B40"/>
    <w:rsid w:val="001330F8"/>
    <w:rsid w:val="001432C1"/>
    <w:rsid w:val="00154E5A"/>
    <w:rsid w:val="001F6C13"/>
    <w:rsid w:val="0022346B"/>
    <w:rsid w:val="00291237"/>
    <w:rsid w:val="002A3915"/>
    <w:rsid w:val="002C710C"/>
    <w:rsid w:val="002E30FA"/>
    <w:rsid w:val="003041B3"/>
    <w:rsid w:val="003323C4"/>
    <w:rsid w:val="0036600D"/>
    <w:rsid w:val="0038216F"/>
    <w:rsid w:val="004372B5"/>
    <w:rsid w:val="0044664A"/>
    <w:rsid w:val="00446F73"/>
    <w:rsid w:val="0045552C"/>
    <w:rsid w:val="00464979"/>
    <w:rsid w:val="004713BC"/>
    <w:rsid w:val="00475040"/>
    <w:rsid w:val="004A1E5F"/>
    <w:rsid w:val="004B28E7"/>
    <w:rsid w:val="00530364"/>
    <w:rsid w:val="00546316"/>
    <w:rsid w:val="005F2A5B"/>
    <w:rsid w:val="00623DC6"/>
    <w:rsid w:val="00656BF9"/>
    <w:rsid w:val="00681BD2"/>
    <w:rsid w:val="006B3D2B"/>
    <w:rsid w:val="006B4EA1"/>
    <w:rsid w:val="006B66D1"/>
    <w:rsid w:val="0070049D"/>
    <w:rsid w:val="00726974"/>
    <w:rsid w:val="007379D2"/>
    <w:rsid w:val="00754275"/>
    <w:rsid w:val="007874EB"/>
    <w:rsid w:val="007A7B55"/>
    <w:rsid w:val="007B1C89"/>
    <w:rsid w:val="007C3DB9"/>
    <w:rsid w:val="008222F0"/>
    <w:rsid w:val="00843093"/>
    <w:rsid w:val="0088292C"/>
    <w:rsid w:val="00887D5A"/>
    <w:rsid w:val="00890A81"/>
    <w:rsid w:val="008A46D1"/>
    <w:rsid w:val="008B0414"/>
    <w:rsid w:val="00904A25"/>
    <w:rsid w:val="00923D45"/>
    <w:rsid w:val="00956A8F"/>
    <w:rsid w:val="00991515"/>
    <w:rsid w:val="0099461B"/>
    <w:rsid w:val="009C1912"/>
    <w:rsid w:val="009E1D33"/>
    <w:rsid w:val="00A00652"/>
    <w:rsid w:val="00AA3E23"/>
    <w:rsid w:val="00AB22CF"/>
    <w:rsid w:val="00AD2AE5"/>
    <w:rsid w:val="00AE6765"/>
    <w:rsid w:val="00B027A6"/>
    <w:rsid w:val="00B03EF6"/>
    <w:rsid w:val="00B11CE5"/>
    <w:rsid w:val="00B141C0"/>
    <w:rsid w:val="00B17D98"/>
    <w:rsid w:val="00B2054B"/>
    <w:rsid w:val="00B64A97"/>
    <w:rsid w:val="00B65E0C"/>
    <w:rsid w:val="00B95AB3"/>
    <w:rsid w:val="00C00495"/>
    <w:rsid w:val="00C0399A"/>
    <w:rsid w:val="00C35CE0"/>
    <w:rsid w:val="00C4118A"/>
    <w:rsid w:val="00C63C1B"/>
    <w:rsid w:val="00C732A6"/>
    <w:rsid w:val="00C73BEC"/>
    <w:rsid w:val="00C971D6"/>
    <w:rsid w:val="00CB0E92"/>
    <w:rsid w:val="00D44137"/>
    <w:rsid w:val="00D55245"/>
    <w:rsid w:val="00D65892"/>
    <w:rsid w:val="00D90945"/>
    <w:rsid w:val="00D94355"/>
    <w:rsid w:val="00DC097B"/>
    <w:rsid w:val="00DD0A80"/>
    <w:rsid w:val="00DF177B"/>
    <w:rsid w:val="00DF5335"/>
    <w:rsid w:val="00E11492"/>
    <w:rsid w:val="00E22CE1"/>
    <w:rsid w:val="00E3327B"/>
    <w:rsid w:val="00E34255"/>
    <w:rsid w:val="00E72694"/>
    <w:rsid w:val="00F02E7C"/>
    <w:rsid w:val="00F431BB"/>
    <w:rsid w:val="00F44F15"/>
    <w:rsid w:val="00F55E5C"/>
    <w:rsid w:val="00F67892"/>
    <w:rsid w:val="00FC30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94DDAE"/>
  <w15:docId w15:val="{ED58E5B1-9544-0147-B35E-8841873D8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e">
    <w:name w:val="Normal"/>
    <w:qFormat/>
    <w:rsid w:val="00C00495"/>
    <w:pPr>
      <w:spacing w:after="200" w:line="276" w:lineRule="auto"/>
    </w:pPr>
    <w:rPr>
      <w:sz w:val="22"/>
      <w:szCs w:val="22"/>
      <w:lang w:val="pt-PT" w:eastAsia="en-US"/>
    </w:rPr>
  </w:style>
  <w:style w:type="paragraph" w:styleId="Titolo3">
    <w:name w:val="heading 3"/>
    <w:basedOn w:val="Normale"/>
    <w:next w:val="Normale"/>
    <w:link w:val="Titolo3Carattere"/>
    <w:semiHidden/>
    <w:unhideWhenUsed/>
    <w:qFormat/>
    <w:rsid w:val="000056DF"/>
    <w:pPr>
      <w:keepNext/>
      <w:spacing w:before="240" w:after="60"/>
      <w:outlineLvl w:val="2"/>
    </w:pPr>
    <w:rPr>
      <w:rFonts w:asciiTheme="majorHAnsi" w:eastAsiaTheme="majorEastAsia" w:hAnsiTheme="majorHAnsi" w:cstheme="majorBidi"/>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CAuthorAddress">
    <w:name w:val="BC_Author_Address"/>
    <w:basedOn w:val="Normale"/>
    <w:next w:val="Normale"/>
    <w:rsid w:val="007874EB"/>
    <w:pPr>
      <w:spacing w:after="240" w:line="480" w:lineRule="auto"/>
      <w:jc w:val="center"/>
    </w:pPr>
    <w:rPr>
      <w:rFonts w:ascii="Times" w:eastAsia="Times New Roman" w:hAnsi="Times"/>
      <w:sz w:val="24"/>
      <w:szCs w:val="20"/>
      <w:lang w:val="en-US"/>
    </w:rPr>
  </w:style>
  <w:style w:type="paragraph" w:styleId="Didascalia">
    <w:name w:val="caption"/>
    <w:basedOn w:val="Normale"/>
    <w:next w:val="Normale"/>
    <w:uiPriority w:val="35"/>
    <w:qFormat/>
    <w:rsid w:val="001E7091"/>
    <w:rPr>
      <w:b/>
      <w:bCs/>
      <w:sz w:val="20"/>
      <w:szCs w:val="20"/>
    </w:rPr>
  </w:style>
  <w:style w:type="character" w:styleId="Collegamentoipertestuale">
    <w:name w:val="Hyperlink"/>
    <w:rsid w:val="00C3397B"/>
    <w:rPr>
      <w:color w:val="0000FF"/>
      <w:u w:val="single"/>
    </w:rPr>
  </w:style>
  <w:style w:type="paragraph" w:styleId="Intestazione">
    <w:name w:val="header"/>
    <w:basedOn w:val="Normale"/>
    <w:link w:val="IntestazioneCarattere"/>
    <w:uiPriority w:val="99"/>
    <w:rsid w:val="006B4EA1"/>
    <w:pPr>
      <w:tabs>
        <w:tab w:val="center" w:pos="4320"/>
        <w:tab w:val="right" w:pos="8640"/>
      </w:tabs>
    </w:pPr>
  </w:style>
  <w:style w:type="character" w:customStyle="1" w:styleId="IntestazioneCarattere">
    <w:name w:val="Intestazione Carattere"/>
    <w:link w:val="Intestazione"/>
    <w:uiPriority w:val="99"/>
    <w:rsid w:val="006B4EA1"/>
    <w:rPr>
      <w:sz w:val="22"/>
      <w:szCs w:val="22"/>
      <w:lang w:val="pt-PT"/>
    </w:rPr>
  </w:style>
  <w:style w:type="paragraph" w:styleId="Pidipagina">
    <w:name w:val="footer"/>
    <w:basedOn w:val="Normale"/>
    <w:link w:val="PidipaginaCarattere"/>
    <w:uiPriority w:val="99"/>
    <w:rsid w:val="006B4EA1"/>
    <w:pPr>
      <w:tabs>
        <w:tab w:val="center" w:pos="4320"/>
        <w:tab w:val="right" w:pos="8640"/>
      </w:tabs>
    </w:pPr>
  </w:style>
  <w:style w:type="character" w:customStyle="1" w:styleId="PidipaginaCarattere">
    <w:name w:val="Piè di pagina Carattere"/>
    <w:link w:val="Pidipagina"/>
    <w:uiPriority w:val="99"/>
    <w:rsid w:val="006B4EA1"/>
    <w:rPr>
      <w:sz w:val="22"/>
      <w:szCs w:val="22"/>
      <w:lang w:val="pt-PT"/>
    </w:rPr>
  </w:style>
  <w:style w:type="paragraph" w:styleId="NormaleWeb">
    <w:name w:val="Normal (Web)"/>
    <w:basedOn w:val="Normale"/>
    <w:uiPriority w:val="99"/>
    <w:unhideWhenUsed/>
    <w:rsid w:val="00B65E0C"/>
    <w:pPr>
      <w:spacing w:before="100" w:beforeAutospacing="1" w:after="100" w:afterAutospacing="1" w:line="240" w:lineRule="auto"/>
    </w:pPr>
    <w:rPr>
      <w:rFonts w:ascii="Times" w:hAnsi="Times"/>
      <w:sz w:val="20"/>
      <w:szCs w:val="20"/>
      <w:lang w:val="en-US"/>
    </w:rPr>
  </w:style>
  <w:style w:type="paragraph" w:styleId="Testofumetto">
    <w:name w:val="Balloon Text"/>
    <w:basedOn w:val="Normale"/>
    <w:link w:val="TestofumettoCarattere"/>
    <w:rsid w:val="00F02E7C"/>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rsid w:val="00F02E7C"/>
    <w:rPr>
      <w:rFonts w:ascii="Lucida Grande" w:hAnsi="Lucida Grande" w:cs="Lucida Grande"/>
      <w:sz w:val="18"/>
      <w:szCs w:val="18"/>
      <w:lang w:val="pt-PT"/>
    </w:rPr>
  </w:style>
  <w:style w:type="character" w:customStyle="1" w:styleId="Titolo3Carattere">
    <w:name w:val="Titolo 3 Carattere"/>
    <w:basedOn w:val="Carpredefinitoparagrafo"/>
    <w:link w:val="Titolo3"/>
    <w:semiHidden/>
    <w:rsid w:val="000056DF"/>
    <w:rPr>
      <w:rFonts w:asciiTheme="majorHAnsi" w:eastAsiaTheme="majorEastAsia" w:hAnsiTheme="majorHAnsi" w:cstheme="majorBidi"/>
      <w:b/>
      <w:bCs/>
      <w:sz w:val="26"/>
      <w:szCs w:val="26"/>
      <w:lang w:val="pt-PT" w:eastAsia="en-US"/>
    </w:rPr>
  </w:style>
  <w:style w:type="paragraph" w:customStyle="1" w:styleId="ECIS2016AbstractTitle">
    <w:name w:val="ECIS2016 Abstract Title"/>
    <w:basedOn w:val="Normale"/>
    <w:qFormat/>
    <w:rsid w:val="0045552C"/>
    <w:pPr>
      <w:spacing w:after="0" w:line="240" w:lineRule="auto"/>
      <w:jc w:val="center"/>
    </w:pPr>
    <w:rPr>
      <w:rFonts w:asciiTheme="minorHAnsi" w:eastAsia="Times New Roman" w:hAnsiTheme="minorHAnsi"/>
      <w:b/>
      <w:bCs/>
      <w:sz w:val="32"/>
      <w:szCs w:val="32"/>
      <w:lang w:val="en-US" w:eastAsia="tr-TR"/>
    </w:rPr>
  </w:style>
  <w:style w:type="paragraph" w:customStyle="1" w:styleId="ECIS2016PresentingAuthor">
    <w:name w:val="ECIS2016 Presenting Author"/>
    <w:qFormat/>
    <w:rsid w:val="00C00495"/>
    <w:pPr>
      <w:jc w:val="center"/>
      <w:outlineLvl w:val="0"/>
    </w:pPr>
    <w:rPr>
      <w:rFonts w:asciiTheme="minorHAnsi" w:hAnsiTheme="minorHAnsi"/>
      <w:sz w:val="24"/>
      <w:szCs w:val="24"/>
      <w:u w:val="single"/>
      <w:lang w:val="en-GB" w:eastAsia="en-US"/>
    </w:rPr>
  </w:style>
  <w:style w:type="paragraph" w:customStyle="1" w:styleId="ECIS2016CoAthor">
    <w:name w:val="ECIS2016 CoAthor"/>
    <w:qFormat/>
    <w:rsid w:val="00C00495"/>
    <w:pPr>
      <w:jc w:val="center"/>
    </w:pPr>
    <w:rPr>
      <w:rFonts w:asciiTheme="minorHAnsi" w:hAnsiTheme="minorHAnsi"/>
      <w:sz w:val="24"/>
      <w:szCs w:val="24"/>
      <w:lang w:val="en-GB" w:eastAsia="en-US"/>
    </w:rPr>
  </w:style>
  <w:style w:type="paragraph" w:customStyle="1" w:styleId="ECIS2016Affiliations">
    <w:name w:val="ECIS2016 Affiliations"/>
    <w:autoRedefine/>
    <w:qFormat/>
    <w:rsid w:val="00024945"/>
    <w:pPr>
      <w:jc w:val="center"/>
    </w:pPr>
    <w:rPr>
      <w:rFonts w:asciiTheme="minorHAnsi" w:eastAsia="Times New Roman" w:hAnsiTheme="minorHAnsi"/>
      <w:i/>
      <w:sz w:val="22"/>
      <w:szCs w:val="22"/>
      <w:vertAlign w:val="superscript"/>
      <w:lang w:val="en-US" w:eastAsia="en-US"/>
    </w:rPr>
  </w:style>
  <w:style w:type="paragraph" w:customStyle="1" w:styleId="ECIS2016e-mailaddress">
    <w:name w:val="ECIS2016 e-mail address"/>
    <w:basedOn w:val="Normale"/>
    <w:qFormat/>
    <w:rsid w:val="0045552C"/>
    <w:pPr>
      <w:spacing w:after="0" w:line="240" w:lineRule="auto"/>
      <w:jc w:val="center"/>
    </w:pPr>
    <w:rPr>
      <w:rFonts w:asciiTheme="minorHAnsi" w:hAnsiTheme="minorHAnsi"/>
      <w:i/>
      <w:sz w:val="20"/>
      <w:szCs w:val="20"/>
      <w:lang w:val="en-US"/>
    </w:rPr>
  </w:style>
  <w:style w:type="paragraph" w:customStyle="1" w:styleId="ECIS2016BodyoftheAbstract">
    <w:name w:val="ECIS2016 Body of the Abstract"/>
    <w:basedOn w:val="Normale"/>
    <w:qFormat/>
    <w:rsid w:val="0045552C"/>
    <w:pPr>
      <w:spacing w:after="0" w:line="240" w:lineRule="auto"/>
      <w:jc w:val="both"/>
    </w:pPr>
    <w:rPr>
      <w:lang w:val="en-US"/>
    </w:rPr>
  </w:style>
  <w:style w:type="paragraph" w:customStyle="1" w:styleId="ECIS2016Figurelabel">
    <w:name w:val="ECIS2016 Figure label"/>
    <w:basedOn w:val="Didascalia"/>
    <w:qFormat/>
    <w:rsid w:val="0045552C"/>
  </w:style>
  <w:style w:type="paragraph" w:customStyle="1" w:styleId="ECIS2016Figurelegend">
    <w:name w:val="ECIS2016 Figure legend"/>
    <w:qFormat/>
    <w:rsid w:val="00C00495"/>
    <w:pPr>
      <w:jc w:val="both"/>
    </w:pPr>
    <w:rPr>
      <w:bCs/>
      <w:lang w:val="pt-PT" w:eastAsia="en-US"/>
    </w:rPr>
  </w:style>
  <w:style w:type="paragraph" w:customStyle="1" w:styleId="ECIS2016References">
    <w:name w:val="ECIS2016 References"/>
    <w:qFormat/>
    <w:rsid w:val="00C00495"/>
    <w:pPr>
      <w:keepNext/>
      <w:numPr>
        <w:numId w:val="5"/>
      </w:numPr>
      <w:jc w:val="both"/>
    </w:pPr>
    <w:rPr>
      <w:rFonts w:asciiTheme="minorHAnsi" w:hAnsiTheme="minorHAnsi"/>
      <w:lang w:val="en-GB" w:eastAsia="en-US"/>
    </w:rPr>
  </w:style>
  <w:style w:type="table" w:styleId="Grigliatabella">
    <w:name w:val="Table Grid"/>
    <w:basedOn w:val="Tabellanormale"/>
    <w:rsid w:val="00C63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253">
      <w:bodyDiv w:val="1"/>
      <w:marLeft w:val="0"/>
      <w:marRight w:val="0"/>
      <w:marTop w:val="0"/>
      <w:marBottom w:val="0"/>
      <w:divBdr>
        <w:top w:val="none" w:sz="0" w:space="0" w:color="auto"/>
        <w:left w:val="none" w:sz="0" w:space="0" w:color="auto"/>
        <w:bottom w:val="none" w:sz="0" w:space="0" w:color="auto"/>
        <w:right w:val="none" w:sz="0" w:space="0" w:color="auto"/>
      </w:divBdr>
    </w:div>
    <w:div w:id="84349273">
      <w:bodyDiv w:val="1"/>
      <w:marLeft w:val="0"/>
      <w:marRight w:val="0"/>
      <w:marTop w:val="0"/>
      <w:marBottom w:val="0"/>
      <w:divBdr>
        <w:top w:val="none" w:sz="0" w:space="0" w:color="auto"/>
        <w:left w:val="none" w:sz="0" w:space="0" w:color="auto"/>
        <w:bottom w:val="none" w:sz="0" w:space="0" w:color="auto"/>
        <w:right w:val="none" w:sz="0" w:space="0" w:color="auto"/>
      </w:divBdr>
    </w:div>
    <w:div w:id="167641953">
      <w:bodyDiv w:val="1"/>
      <w:marLeft w:val="0"/>
      <w:marRight w:val="0"/>
      <w:marTop w:val="0"/>
      <w:marBottom w:val="0"/>
      <w:divBdr>
        <w:top w:val="none" w:sz="0" w:space="0" w:color="auto"/>
        <w:left w:val="none" w:sz="0" w:space="0" w:color="auto"/>
        <w:bottom w:val="none" w:sz="0" w:space="0" w:color="auto"/>
        <w:right w:val="none" w:sz="0" w:space="0" w:color="auto"/>
      </w:divBdr>
    </w:div>
    <w:div w:id="189997567">
      <w:bodyDiv w:val="1"/>
      <w:marLeft w:val="0"/>
      <w:marRight w:val="0"/>
      <w:marTop w:val="0"/>
      <w:marBottom w:val="0"/>
      <w:divBdr>
        <w:top w:val="none" w:sz="0" w:space="0" w:color="auto"/>
        <w:left w:val="none" w:sz="0" w:space="0" w:color="auto"/>
        <w:bottom w:val="none" w:sz="0" w:space="0" w:color="auto"/>
        <w:right w:val="none" w:sz="0" w:space="0" w:color="auto"/>
      </w:divBdr>
    </w:div>
    <w:div w:id="526413860">
      <w:bodyDiv w:val="1"/>
      <w:marLeft w:val="0"/>
      <w:marRight w:val="0"/>
      <w:marTop w:val="0"/>
      <w:marBottom w:val="0"/>
      <w:divBdr>
        <w:top w:val="none" w:sz="0" w:space="0" w:color="auto"/>
        <w:left w:val="none" w:sz="0" w:space="0" w:color="auto"/>
        <w:bottom w:val="none" w:sz="0" w:space="0" w:color="auto"/>
        <w:right w:val="none" w:sz="0" w:space="0" w:color="auto"/>
      </w:divBdr>
    </w:div>
    <w:div w:id="596333492">
      <w:bodyDiv w:val="1"/>
      <w:marLeft w:val="0"/>
      <w:marRight w:val="0"/>
      <w:marTop w:val="0"/>
      <w:marBottom w:val="0"/>
      <w:divBdr>
        <w:top w:val="none" w:sz="0" w:space="0" w:color="auto"/>
        <w:left w:val="none" w:sz="0" w:space="0" w:color="auto"/>
        <w:bottom w:val="none" w:sz="0" w:space="0" w:color="auto"/>
        <w:right w:val="none" w:sz="0" w:space="0" w:color="auto"/>
      </w:divBdr>
    </w:div>
    <w:div w:id="655259568">
      <w:bodyDiv w:val="1"/>
      <w:marLeft w:val="0"/>
      <w:marRight w:val="0"/>
      <w:marTop w:val="0"/>
      <w:marBottom w:val="0"/>
      <w:divBdr>
        <w:top w:val="none" w:sz="0" w:space="0" w:color="auto"/>
        <w:left w:val="none" w:sz="0" w:space="0" w:color="auto"/>
        <w:bottom w:val="none" w:sz="0" w:space="0" w:color="auto"/>
        <w:right w:val="none" w:sz="0" w:space="0" w:color="auto"/>
      </w:divBdr>
    </w:div>
    <w:div w:id="723915596">
      <w:bodyDiv w:val="1"/>
      <w:marLeft w:val="0"/>
      <w:marRight w:val="0"/>
      <w:marTop w:val="0"/>
      <w:marBottom w:val="0"/>
      <w:divBdr>
        <w:top w:val="none" w:sz="0" w:space="0" w:color="auto"/>
        <w:left w:val="none" w:sz="0" w:space="0" w:color="auto"/>
        <w:bottom w:val="none" w:sz="0" w:space="0" w:color="auto"/>
        <w:right w:val="none" w:sz="0" w:space="0" w:color="auto"/>
      </w:divBdr>
    </w:div>
    <w:div w:id="1556502679">
      <w:bodyDiv w:val="1"/>
      <w:marLeft w:val="0"/>
      <w:marRight w:val="0"/>
      <w:marTop w:val="0"/>
      <w:marBottom w:val="0"/>
      <w:divBdr>
        <w:top w:val="none" w:sz="0" w:space="0" w:color="auto"/>
        <w:left w:val="none" w:sz="0" w:space="0" w:color="auto"/>
        <w:bottom w:val="none" w:sz="0" w:space="0" w:color="auto"/>
        <w:right w:val="none" w:sz="0" w:space="0" w:color="auto"/>
      </w:divBdr>
    </w:div>
    <w:div w:id="1626350246">
      <w:bodyDiv w:val="1"/>
      <w:marLeft w:val="0"/>
      <w:marRight w:val="0"/>
      <w:marTop w:val="0"/>
      <w:marBottom w:val="0"/>
      <w:divBdr>
        <w:top w:val="none" w:sz="0" w:space="0" w:color="auto"/>
        <w:left w:val="none" w:sz="0" w:space="0" w:color="auto"/>
        <w:bottom w:val="none" w:sz="0" w:space="0" w:color="auto"/>
        <w:right w:val="none" w:sz="0" w:space="0" w:color="auto"/>
      </w:divBdr>
    </w:div>
    <w:div w:id="2130658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44957-9DF3-2A49-9D2A-6C0D9CB6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444</Words>
  <Characters>2536</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FCUP</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Iolanda Francolini</dc:creator>
  <cp:lastModifiedBy>Myriam D'Alù</cp:lastModifiedBy>
  <cp:revision>3</cp:revision>
  <cp:lastPrinted>2009-04-30T09:02:00Z</cp:lastPrinted>
  <dcterms:created xsi:type="dcterms:W3CDTF">2026-07-08T09:04:00Z</dcterms:created>
  <dcterms:modified xsi:type="dcterms:W3CDTF">2026-07-08T09:13:00Z</dcterms:modified>
</cp:coreProperties>
</file>