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C1137" w14:textId="77777777" w:rsidR="006B0665" w:rsidRDefault="006B0665" w:rsidP="00102C20">
      <w:pPr>
        <w:jc w:val="center"/>
        <w:rPr>
          <w:rFonts w:ascii="Times New Roman" w:hAnsi="Times New Roman" w:cs="Times New Roman"/>
          <w:b/>
          <w:sz w:val="28"/>
        </w:rPr>
      </w:pPr>
      <w:r w:rsidRPr="006B0665">
        <w:rPr>
          <w:rFonts w:ascii="Times New Roman" w:hAnsi="Times New Roman" w:cs="Times New Roman"/>
          <w:b/>
          <w:sz w:val="28"/>
        </w:rPr>
        <w:t>Copper Dynamics beyond Lone-Pair Chemistry: A Bonding-Driven Route to Strong Anharmonicity and Low Thermal Conductivity</w:t>
      </w:r>
    </w:p>
    <w:p w14:paraId="41F5AE19" w14:textId="18AF0D40" w:rsidR="00637E58" w:rsidRPr="00873064" w:rsidRDefault="00102C20" w:rsidP="00102C20">
      <w:pPr>
        <w:jc w:val="center"/>
        <w:rPr>
          <w:rFonts w:ascii="Times New Roman" w:hAnsi="Times New Roman" w:cs="Times New Roman"/>
        </w:rPr>
      </w:pPr>
      <w:r w:rsidRPr="00873064">
        <w:rPr>
          <w:rFonts w:ascii="Times New Roman" w:hAnsi="Times New Roman" w:cs="Times New Roman"/>
          <w:sz w:val="24"/>
        </w:rPr>
        <w:t>Animesh Bhui, Emmanuel Guilmeau</w:t>
      </w:r>
      <w:r w:rsidR="00637E58" w:rsidRPr="00873064">
        <w:rPr>
          <w:rFonts w:ascii="Times New Roman" w:hAnsi="Times New Roman" w:cs="Times New Roman"/>
        </w:rPr>
        <w:t xml:space="preserve"> </w:t>
      </w:r>
    </w:p>
    <w:p w14:paraId="641AB9BE" w14:textId="2240E3DF" w:rsidR="00102C20" w:rsidRDefault="00637E58" w:rsidP="00102C20">
      <w:pPr>
        <w:jc w:val="center"/>
        <w:rPr>
          <w:rFonts w:ascii="Times New Roman" w:hAnsi="Times New Roman" w:cs="Times New Roman"/>
          <w:sz w:val="24"/>
        </w:rPr>
      </w:pPr>
      <w:r w:rsidRPr="00873064">
        <w:rPr>
          <w:rFonts w:ascii="Times New Roman" w:hAnsi="Times New Roman" w:cs="Times New Roman"/>
          <w:sz w:val="24"/>
        </w:rPr>
        <w:t>CRISMAT, CNRS, Normandie Univ</w:t>
      </w:r>
      <w:r w:rsidR="004C5AD8" w:rsidRPr="00873064">
        <w:rPr>
          <w:rFonts w:ascii="Times New Roman" w:hAnsi="Times New Roman" w:cs="Times New Roman"/>
          <w:sz w:val="24"/>
        </w:rPr>
        <w:t>.</w:t>
      </w:r>
      <w:r w:rsidRPr="00873064">
        <w:rPr>
          <w:rFonts w:ascii="Times New Roman" w:hAnsi="Times New Roman" w:cs="Times New Roman"/>
          <w:sz w:val="24"/>
        </w:rPr>
        <w:t>, ENSICAEN, UNICAEN, Caen 14000, France</w:t>
      </w:r>
    </w:p>
    <w:p w14:paraId="2E72AEF7" w14:textId="369553FC" w:rsidR="004D7001" w:rsidRPr="00D3172C" w:rsidRDefault="004D7001" w:rsidP="00102C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068207" w14:textId="5F1E3CBD" w:rsidR="00DE035A" w:rsidRDefault="004D7001" w:rsidP="006B066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72C">
        <w:rPr>
          <w:rFonts w:ascii="Times New Roman" w:hAnsi="Times New Roman" w:cs="Times New Roman"/>
          <w:b/>
          <w:sz w:val="24"/>
          <w:szCs w:val="24"/>
        </w:rPr>
        <w:t>Abstract.</w:t>
      </w:r>
      <w:r w:rsidR="00035960" w:rsidRPr="00D3172C">
        <w:rPr>
          <w:rFonts w:ascii="Times New Roman" w:hAnsi="Times New Roman" w:cs="Times New Roman"/>
          <w:sz w:val="24"/>
          <w:szCs w:val="24"/>
        </w:rPr>
        <w:t xml:space="preserve"> 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Stereochemically active lone pairs are widely invoked as a chemical design principle for inducing strong anharmonicity and suppressing lattice thermal conductivity in crystalline solids. Here, we </w:t>
      </w:r>
      <w:r w:rsidR="006B0665">
        <w:rPr>
          <w:rFonts w:ascii="Times New Roman" w:hAnsi="Times New Roman" w:cs="Times New Roman"/>
          <w:sz w:val="24"/>
          <w:szCs w:val="24"/>
        </w:rPr>
        <w:t>identify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 a complementary mechanism in which localized copper dynamics, rather than lone-pair activity, dominate the lattice response. </w:t>
      </w:r>
      <w:r w:rsidR="006B0665" w:rsidRPr="00314FE5">
        <w:rPr>
          <w:rFonts w:ascii="Times New Roman" w:hAnsi="Times New Roman" w:cs="Times New Roman"/>
          <w:sz w:val="24"/>
          <w:szCs w:val="24"/>
        </w:rPr>
        <w:t>Cu</w:t>
      </w:r>
      <w:r w:rsidR="006B0665" w:rsidRPr="00314FE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B0665" w:rsidRPr="00314FE5">
        <w:rPr>
          <w:rFonts w:ascii="Times New Roman" w:hAnsi="Times New Roman" w:cs="Times New Roman"/>
          <w:sz w:val="24"/>
          <w:szCs w:val="24"/>
        </w:rPr>
        <w:t>Bi</w:t>
      </w:r>
      <w:r w:rsidR="006B0665" w:rsidRPr="00314FE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B0665" w:rsidRPr="00314FE5">
        <w:rPr>
          <w:rFonts w:ascii="Times New Roman" w:hAnsi="Times New Roman" w:cs="Times New Roman"/>
          <w:sz w:val="24"/>
          <w:szCs w:val="24"/>
        </w:rPr>
        <w:t>S</w:t>
      </w:r>
      <w:r w:rsidR="006B0665" w:rsidRPr="00314FE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B0665" w:rsidRPr="00314FE5">
        <w:rPr>
          <w:rFonts w:ascii="Times New Roman" w:hAnsi="Times New Roman" w:cs="Times New Roman"/>
          <w:sz w:val="24"/>
          <w:szCs w:val="24"/>
        </w:rPr>
        <w:t>Cl</w:t>
      </w:r>
      <w:r w:rsidR="006B0665">
        <w:rPr>
          <w:rFonts w:ascii="Times New Roman" w:hAnsi="Times New Roman" w:cs="Times New Roman"/>
          <w:sz w:val="24"/>
          <w:szCs w:val="24"/>
        </w:rPr>
        <w:t xml:space="preserve"> </w:t>
      </w:r>
      <w:r w:rsidR="006B0665" w:rsidRPr="00C50356">
        <w:rPr>
          <w:rFonts w:ascii="Times New Roman" w:hAnsi="Times New Roman" w:cs="Times New Roman"/>
          <w:sz w:val="24"/>
          <w:szCs w:val="24"/>
        </w:rPr>
        <w:t>provides an ideal platform to disentangle these effects because its crystalline framework simultaneously contains distinct Cu coordination environments and stereochemically active Bi</w:t>
      </w:r>
      <w:r w:rsidR="006B0665" w:rsidRPr="006A1833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 lone pairs. Despite its well-ordered crystal structure, </w:t>
      </w:r>
      <w:r w:rsidR="006B0665" w:rsidRPr="00E9771B">
        <w:rPr>
          <w:rFonts w:ascii="Times New Roman" w:hAnsi="Times New Roman" w:cs="Times New Roman"/>
          <w:sz w:val="24"/>
          <w:szCs w:val="24"/>
        </w:rPr>
        <w:t>Cu</w:t>
      </w:r>
      <w:r w:rsidR="006B0665" w:rsidRPr="00E9771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B0665" w:rsidRPr="00E9771B">
        <w:rPr>
          <w:rFonts w:ascii="Times New Roman" w:hAnsi="Times New Roman" w:cs="Times New Roman"/>
          <w:sz w:val="24"/>
          <w:szCs w:val="24"/>
        </w:rPr>
        <w:t>Bi</w:t>
      </w:r>
      <w:r w:rsidR="006B0665" w:rsidRPr="00E9771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B0665" w:rsidRPr="00E9771B">
        <w:rPr>
          <w:rFonts w:ascii="Times New Roman" w:hAnsi="Times New Roman" w:cs="Times New Roman"/>
          <w:sz w:val="24"/>
          <w:szCs w:val="24"/>
        </w:rPr>
        <w:t>S</w:t>
      </w:r>
      <w:r w:rsidR="006B0665" w:rsidRPr="00E9771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B0665" w:rsidRPr="00E9771B">
        <w:rPr>
          <w:rFonts w:ascii="Times New Roman" w:hAnsi="Times New Roman" w:cs="Times New Roman"/>
          <w:sz w:val="24"/>
          <w:szCs w:val="24"/>
        </w:rPr>
        <w:t>Cl</w:t>
      </w:r>
      <w:r w:rsidR="006B0665">
        <w:rPr>
          <w:rFonts w:ascii="Times New Roman" w:hAnsi="Times New Roman" w:cs="Times New Roman"/>
          <w:sz w:val="24"/>
          <w:szCs w:val="24"/>
        </w:rPr>
        <w:t xml:space="preserve"> 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exhibits glass-like thermal transport, with a lattice thermal conductivity of  </w:t>
      </w:r>
      <w:r w:rsidR="006B0665">
        <w:rPr>
          <w:rFonts w:ascii="Times New Roman" w:hAnsi="Times New Roman" w:cs="Times New Roman"/>
          <w:sz w:val="24"/>
          <w:szCs w:val="24"/>
        </w:rPr>
        <w:sym w:font="Symbol" w:char="F07E"/>
      </w:r>
      <w:r w:rsidR="006B0665" w:rsidRPr="00C50356">
        <w:rPr>
          <w:rFonts w:ascii="Times New Roman" w:hAnsi="Times New Roman" w:cs="Times New Roman"/>
          <w:sz w:val="24"/>
          <w:szCs w:val="24"/>
        </w:rPr>
        <w:t>0.24 W m</w:t>
      </w:r>
      <w:r w:rsidR="006B0665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="006B0665" w:rsidRPr="00E9771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 K</w:t>
      </w:r>
      <w:r w:rsidR="006B0665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="006B0665" w:rsidRPr="00E9771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 at 473 K. Temperature-dependent single-crystal diffraction and total-scattering measurements reveal highly anisotropic and site-selective Cu displacements, with Cu(3) exhibiting pronounced off-centering and a broad distribution of local Cu–S environments. Bonding analysis further identifies weak Cu–S interactions within a hierarchical bonding network, providing a soft potential landscape for Cu motion. Crucially, inelastic neutron scattering and anharmonic phonon calculations reveal strongly temperature-dependent, low-energy (&lt;2 THz) vibrational modes dominated by Cu, accompanied by pronounced anharmonic renormalization. These localized Cu dynamics strongly modify phonon transport and drive the system toward a phonon-glass regime, while the contribution of the Bi</w:t>
      </w:r>
      <w:r w:rsidR="006B0665" w:rsidRPr="006A1833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6B0665" w:rsidRPr="00C50356">
        <w:rPr>
          <w:rFonts w:ascii="Times New Roman" w:hAnsi="Times New Roman" w:cs="Times New Roman"/>
          <w:sz w:val="24"/>
          <w:szCs w:val="24"/>
        </w:rPr>
        <w:t xml:space="preserve"> lone pair is comparatively modest. </w:t>
      </w:r>
      <w:r w:rsidR="00DE035A" w:rsidRPr="00DE035A">
        <w:rPr>
          <w:rFonts w:ascii="Times New Roman" w:hAnsi="Times New Roman" w:cs="Times New Roman"/>
          <w:sz w:val="24"/>
          <w:szCs w:val="24"/>
        </w:rPr>
        <w:t xml:space="preserve">In this </w:t>
      </w:r>
      <w:r w:rsidR="00A2160C">
        <w:rPr>
          <w:rFonts w:ascii="Times New Roman" w:hAnsi="Times New Roman" w:cs="Times New Roman"/>
          <w:sz w:val="24"/>
          <w:szCs w:val="24"/>
        </w:rPr>
        <w:t>poster</w:t>
      </w:r>
      <w:r w:rsidR="00DE035A" w:rsidRPr="00DE035A">
        <w:rPr>
          <w:rFonts w:ascii="Times New Roman" w:hAnsi="Times New Roman" w:cs="Times New Roman"/>
          <w:sz w:val="24"/>
          <w:szCs w:val="24"/>
        </w:rPr>
        <w:t xml:space="preserve">, I will </w:t>
      </w:r>
      <w:r w:rsidR="00A2160C">
        <w:rPr>
          <w:rFonts w:ascii="Times New Roman" w:hAnsi="Times New Roman" w:cs="Times New Roman"/>
          <w:sz w:val="24"/>
          <w:szCs w:val="24"/>
        </w:rPr>
        <w:t>present</w:t>
      </w:r>
      <w:r w:rsidR="00DE035A" w:rsidRPr="00DE035A">
        <w:rPr>
          <w:rFonts w:ascii="Times New Roman" w:hAnsi="Times New Roman" w:cs="Times New Roman"/>
          <w:sz w:val="24"/>
          <w:szCs w:val="24"/>
        </w:rPr>
        <w:t xml:space="preserve"> how these findings establish localized Cu dynamics</w:t>
      </w:r>
      <w:r w:rsidR="00DE035A">
        <w:rPr>
          <w:rFonts w:ascii="Times New Roman" w:hAnsi="Times New Roman" w:cs="Times New Roman"/>
          <w:sz w:val="24"/>
          <w:szCs w:val="24"/>
        </w:rPr>
        <w:t xml:space="preserve">, </w:t>
      </w:r>
      <w:r w:rsidR="00DE035A" w:rsidRPr="00DE035A">
        <w:rPr>
          <w:rFonts w:ascii="Times New Roman" w:hAnsi="Times New Roman" w:cs="Times New Roman"/>
          <w:sz w:val="24"/>
          <w:szCs w:val="24"/>
        </w:rPr>
        <w:t>enabled by coordination and bonding heterogeneity</w:t>
      </w:r>
      <w:r w:rsidR="00DE035A">
        <w:rPr>
          <w:rFonts w:ascii="Times New Roman" w:hAnsi="Times New Roman" w:cs="Times New Roman"/>
          <w:sz w:val="24"/>
          <w:szCs w:val="24"/>
        </w:rPr>
        <w:t xml:space="preserve">, </w:t>
      </w:r>
      <w:r w:rsidR="00DE035A" w:rsidRPr="00DE035A">
        <w:rPr>
          <w:rFonts w:ascii="Times New Roman" w:hAnsi="Times New Roman" w:cs="Times New Roman"/>
          <w:sz w:val="24"/>
          <w:szCs w:val="24"/>
        </w:rPr>
        <w:t xml:space="preserve">as a complementary design principle to lone-pair chemistry for engineering strongly anharmonic </w:t>
      </w:r>
      <w:bookmarkStart w:id="0" w:name="_GoBack"/>
      <w:bookmarkEnd w:id="0"/>
      <w:r w:rsidR="00DE035A" w:rsidRPr="00DE035A">
        <w:rPr>
          <w:rFonts w:ascii="Times New Roman" w:hAnsi="Times New Roman" w:cs="Times New Roman"/>
          <w:sz w:val="24"/>
          <w:szCs w:val="24"/>
        </w:rPr>
        <w:t>solids with ultralow thermal conductivity.</w:t>
      </w:r>
    </w:p>
    <w:p w14:paraId="59F33922" w14:textId="693B8D94" w:rsidR="004C5AD8" w:rsidRPr="00D3172C" w:rsidRDefault="004C5AD8" w:rsidP="006B06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5AD8" w:rsidRPr="00D31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1A"/>
    <w:rsid w:val="000164B0"/>
    <w:rsid w:val="00035960"/>
    <w:rsid w:val="00085F18"/>
    <w:rsid w:val="00093C50"/>
    <w:rsid w:val="00093FB2"/>
    <w:rsid w:val="00102C20"/>
    <w:rsid w:val="001C416E"/>
    <w:rsid w:val="003122BD"/>
    <w:rsid w:val="00363BF0"/>
    <w:rsid w:val="004C5AD8"/>
    <w:rsid w:val="004D7001"/>
    <w:rsid w:val="00564430"/>
    <w:rsid w:val="005B3197"/>
    <w:rsid w:val="0060518D"/>
    <w:rsid w:val="00637E58"/>
    <w:rsid w:val="00676B6B"/>
    <w:rsid w:val="006B0665"/>
    <w:rsid w:val="006D12A2"/>
    <w:rsid w:val="0077002C"/>
    <w:rsid w:val="007D6E69"/>
    <w:rsid w:val="00833E03"/>
    <w:rsid w:val="008366D3"/>
    <w:rsid w:val="0086510B"/>
    <w:rsid w:val="00873064"/>
    <w:rsid w:val="0097544E"/>
    <w:rsid w:val="00A16A9E"/>
    <w:rsid w:val="00A2160C"/>
    <w:rsid w:val="00AE40DB"/>
    <w:rsid w:val="00B043CE"/>
    <w:rsid w:val="00B322A3"/>
    <w:rsid w:val="00B530D8"/>
    <w:rsid w:val="00B72CA4"/>
    <w:rsid w:val="00B72F07"/>
    <w:rsid w:val="00B7462F"/>
    <w:rsid w:val="00BA64A6"/>
    <w:rsid w:val="00C27D95"/>
    <w:rsid w:val="00D3172C"/>
    <w:rsid w:val="00DD5FD4"/>
    <w:rsid w:val="00DE035A"/>
    <w:rsid w:val="00DE2151"/>
    <w:rsid w:val="00DF5C2F"/>
    <w:rsid w:val="00E346AA"/>
    <w:rsid w:val="00E54B00"/>
    <w:rsid w:val="00E625E0"/>
    <w:rsid w:val="00E92502"/>
    <w:rsid w:val="00EC571A"/>
    <w:rsid w:val="00EE66E4"/>
    <w:rsid w:val="00F66B37"/>
    <w:rsid w:val="00FB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73E0"/>
  <w15:chartTrackingRefBased/>
  <w15:docId w15:val="{B627F5F5-009D-4A6A-BF68-178CD5F6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1B4FE77BE634C84E1CBC756CE212B" ma:contentTypeVersion="9" ma:contentTypeDescription="Crée un document." ma:contentTypeScope="" ma:versionID="5944129713c3f89091960cd300ca31ab">
  <xsd:schema xmlns:xsd="http://www.w3.org/2001/XMLSchema" xmlns:xs="http://www.w3.org/2001/XMLSchema" xmlns:p="http://schemas.microsoft.com/office/2006/metadata/properties" xmlns:ns3="af15ea87-e38e-4e18-8678-b90d7b026987" targetNamespace="http://schemas.microsoft.com/office/2006/metadata/properties" ma:root="true" ma:fieldsID="09c278e90515381f536791aa825cca5a" ns3:_="">
    <xsd:import namespace="af15ea87-e38e-4e18-8678-b90d7b0269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5ea87-e38e-4e18-8678-b90d7b0269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A736EB-6F74-420E-9C48-B146A65DC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5ea87-e38e-4e18-8678-b90d7b026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FBFCA-EAD7-4312-9ED6-796223A4B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7B6C8-A794-4895-A3AC-A180BB19FF78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f15ea87-e38e-4e18-8678-b90d7b02698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CIMAP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Animesh Bhui</dc:creator>
  <cp:keywords/>
  <dc:description/>
  <cp:lastModifiedBy>Animesh Bhui</cp:lastModifiedBy>
  <cp:revision>11</cp:revision>
  <dcterms:created xsi:type="dcterms:W3CDTF">2025-10-06T10:43:00Z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0x0101004B11B4FE77BE634C84E1CBC756CE212B</vt:lpwstr>
  </property>
</Properties>
</file>